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51D58">
      <w:pPr>
        <w:tabs>
          <w:tab w:val="right" w:pos="9612"/>
          <w:tab w:val="right" w:pos="13323"/>
        </w:tabs>
        <w:rPr>
          <w:rFonts w:hint="default" w:eastAsia="宋体"/>
          <w:b/>
          <w:color w:val="000000" w:themeColor="text1"/>
          <w:sz w:val="24"/>
          <w:szCs w:val="24"/>
          <w:lang w:val="en-US" w:eastAsia="zh-CN"/>
          <w14:textFill>
            <w14:solidFill>
              <w14:schemeClr w14:val="tx1"/>
            </w14:solidFill>
          </w14:textFill>
        </w:rPr>
      </w:pPr>
      <w:bookmarkStart w:id="5" w:name="_GoBack"/>
      <w:bookmarkEnd w:id="5"/>
      <w:bookmarkStart w:id="0" w:name="DocumentFor"/>
      <w:bookmarkEnd w:id="0"/>
      <w:bookmarkStart w:id="1" w:name="Title"/>
      <w:bookmarkEnd w:id="1"/>
      <w:r>
        <w:rPr>
          <w:b/>
          <w:color w:val="000000" w:themeColor="text1"/>
          <w:sz w:val="24"/>
          <w:szCs w:val="24"/>
          <w14:textFill>
            <w14:solidFill>
              <w14:schemeClr w14:val="tx1"/>
            </w14:solidFill>
          </w14:textFill>
        </w:rPr>
        <w:t>3GPP TSG RAN WG2</w:t>
      </w:r>
      <w:r>
        <w:rPr>
          <w:rFonts w:hint="eastAsia" w:eastAsia="宋体"/>
          <w:b/>
          <w:color w:val="000000" w:themeColor="text1"/>
          <w:sz w:val="24"/>
          <w:szCs w:val="24"/>
          <w:lang w:val="en-US" w:eastAsia="zh-CN"/>
          <w14:textFill>
            <w14:solidFill>
              <w14:schemeClr w14:val="tx1"/>
            </w14:solidFill>
          </w14:textFill>
        </w:rPr>
        <w:t xml:space="preserve"> Meeting </w:t>
      </w:r>
      <w:r>
        <w:rPr>
          <w:b/>
          <w:color w:val="000000" w:themeColor="text1"/>
          <w:sz w:val="24"/>
          <w:szCs w:val="24"/>
          <w14:textFill>
            <w14:solidFill>
              <w14:schemeClr w14:val="tx1"/>
            </w14:solidFill>
          </w14:textFill>
        </w:rPr>
        <w:t>#12</w:t>
      </w:r>
      <w:r>
        <w:rPr>
          <w:rFonts w:hint="eastAsia" w:eastAsia="宋体"/>
          <w:b/>
          <w:color w:val="000000" w:themeColor="text1"/>
          <w:sz w:val="24"/>
          <w:szCs w:val="24"/>
          <w:lang w:val="en-US" w:eastAsia="zh-CN"/>
          <w14:textFill>
            <w14:solidFill>
              <w14:schemeClr w14:val="tx1"/>
            </w14:solidFill>
          </w14:textFill>
        </w:rPr>
        <w:t>9</w:t>
      </w:r>
      <w:r>
        <w:rPr>
          <w:b/>
          <w:color w:val="000000" w:themeColor="text1"/>
          <w:sz w:val="24"/>
          <w:szCs w:val="24"/>
          <w14:textFill>
            <w14:solidFill>
              <w14:schemeClr w14:val="tx1"/>
            </w14:solidFill>
          </w14:textFill>
        </w:rPr>
        <w:tab/>
      </w:r>
      <w:r>
        <w:rPr>
          <w:rFonts w:hint="eastAsia"/>
          <w:b/>
          <w:color w:val="000000" w:themeColor="text1"/>
          <w:sz w:val="24"/>
          <w:szCs w:val="24"/>
          <w14:textFill>
            <w14:solidFill>
              <w14:schemeClr w14:val="tx1"/>
            </w14:solidFill>
          </w14:textFill>
        </w:rPr>
        <w:t>R2-</w:t>
      </w:r>
      <w:r>
        <w:rPr>
          <w:rFonts w:hint="eastAsia" w:eastAsia="宋体"/>
          <w:b/>
          <w:color w:val="000000" w:themeColor="text1"/>
          <w:sz w:val="24"/>
          <w:szCs w:val="24"/>
          <w:lang w:val="en-US" w:eastAsia="zh-CN"/>
          <w14:textFill>
            <w14:solidFill>
              <w14:schemeClr w14:val="tx1"/>
            </w14:solidFill>
          </w14:textFill>
        </w:rPr>
        <w:t>2501028</w:t>
      </w:r>
    </w:p>
    <w:p w14:paraId="74E73AA7">
      <w:pPr>
        <w:pStyle w:val="56"/>
        <w:jc w:val="left"/>
        <w:rPr>
          <w:rFonts w:hint="eastAsia" w:eastAsia="宋体" w:cs="Arial"/>
          <w:sz w:val="24"/>
          <w:szCs w:val="24"/>
          <w:lang w:eastAsia="zh-CN"/>
        </w:rPr>
      </w:pPr>
      <w:r>
        <w:rPr>
          <w:rFonts w:hint="eastAsia" w:eastAsia="宋体" w:cs="Arial"/>
          <w:sz w:val="24"/>
          <w:szCs w:val="24"/>
          <w:lang w:val="en-US" w:eastAsia="zh-CN"/>
        </w:rPr>
        <w:t>Athens, Greece</w:t>
      </w:r>
      <w:r>
        <w:rPr>
          <w:rFonts w:hint="eastAsia" w:cs="Arial"/>
          <w:sz w:val="24"/>
          <w:szCs w:val="24"/>
        </w:rPr>
        <w:t xml:space="preserve">, </w:t>
      </w:r>
      <w:r>
        <w:rPr>
          <w:rFonts w:hint="eastAsia" w:eastAsia="宋体" w:cs="Arial"/>
          <w:sz w:val="24"/>
          <w:szCs w:val="24"/>
          <w:lang w:val="en-US" w:eastAsia="zh-CN"/>
        </w:rPr>
        <w:t>Feb</w:t>
      </w:r>
      <w:r>
        <w:rPr>
          <w:rFonts w:hint="eastAsia" w:cs="Arial"/>
          <w:sz w:val="24"/>
          <w:szCs w:val="24"/>
        </w:rPr>
        <w:t xml:space="preserve"> 1</w:t>
      </w:r>
      <w:r>
        <w:rPr>
          <w:rFonts w:hint="eastAsia" w:eastAsia="宋体" w:cs="Arial"/>
          <w:sz w:val="24"/>
          <w:szCs w:val="24"/>
          <w:lang w:val="en-US" w:eastAsia="zh-CN"/>
        </w:rPr>
        <w:t>7</w:t>
      </w:r>
      <w:r>
        <w:rPr>
          <w:rFonts w:hint="eastAsia" w:cs="Arial"/>
          <w:sz w:val="24"/>
          <w:szCs w:val="24"/>
          <w:vertAlign w:val="superscript"/>
        </w:rPr>
        <w:t>h</w:t>
      </w:r>
      <w:r>
        <w:rPr>
          <w:rFonts w:hint="eastAsia" w:cs="Arial"/>
          <w:sz w:val="24"/>
          <w:szCs w:val="24"/>
        </w:rPr>
        <w:t xml:space="preserve"> – </w:t>
      </w:r>
      <w:r>
        <w:rPr>
          <w:rFonts w:hint="eastAsia" w:eastAsia="宋体" w:cs="Arial"/>
          <w:sz w:val="24"/>
          <w:szCs w:val="24"/>
          <w:lang w:val="en-US" w:eastAsia="zh-CN"/>
        </w:rPr>
        <w:t>21</w:t>
      </w:r>
      <w:r>
        <w:rPr>
          <w:rFonts w:hint="eastAsia" w:eastAsia="宋体" w:cs="Arial"/>
          <w:sz w:val="24"/>
          <w:szCs w:val="24"/>
          <w:vertAlign w:val="superscript"/>
          <w:lang w:val="en-US" w:eastAsia="zh-CN"/>
        </w:rPr>
        <w:t>st</w:t>
      </w:r>
      <w:r>
        <w:rPr>
          <w:rFonts w:hint="eastAsia" w:cs="Arial"/>
          <w:sz w:val="24"/>
          <w:szCs w:val="24"/>
        </w:rPr>
        <w:t>, 202</w:t>
      </w:r>
      <w:r>
        <w:rPr>
          <w:rFonts w:hint="eastAsia" w:eastAsia="宋体" w:cs="Arial"/>
          <w:sz w:val="24"/>
          <w:szCs w:val="24"/>
          <w:lang w:val="en-US" w:eastAsia="zh-CN"/>
        </w:rPr>
        <w:t>5</w:t>
      </w:r>
    </w:p>
    <w:p w14:paraId="51F916D2">
      <w:pPr>
        <w:pStyle w:val="56"/>
        <w:jc w:val="left"/>
        <w:rPr>
          <w:rFonts w:hint="eastAsia" w:eastAsia="宋体" w:cs="Arial"/>
          <w:color w:val="000000" w:themeColor="text1"/>
          <w:sz w:val="24"/>
          <w:szCs w:val="24"/>
          <w:lang w:eastAsia="zh-CN"/>
          <w14:textFill>
            <w14:solidFill>
              <w14:schemeClr w14:val="tx1"/>
            </w14:solidFill>
          </w14:textFill>
        </w:rPr>
      </w:pPr>
      <w:r>
        <w:rPr>
          <w:rFonts w:cs="Arial"/>
          <w:color w:val="000000" w:themeColor="text1"/>
          <w:sz w:val="24"/>
          <w:szCs w:val="24"/>
          <w14:textFill>
            <w14:solidFill>
              <w14:schemeClr w14:val="tx1"/>
            </w14:solidFill>
          </w14:textFill>
        </w:rPr>
        <w:t>Agenda Item:</w:t>
      </w:r>
      <w:r>
        <w:rPr>
          <w:rFonts w:cs="Arial"/>
          <w:color w:val="000000" w:themeColor="text1"/>
          <w:sz w:val="24"/>
          <w:szCs w:val="24"/>
          <w14:textFill>
            <w14:solidFill>
              <w14:schemeClr w14:val="tx1"/>
            </w14:solidFill>
          </w14:textFill>
        </w:rPr>
        <w:tab/>
      </w:r>
      <w:r>
        <w:rPr>
          <w:rFonts w:hint="eastAsia" w:eastAsia="宋体" w:cs="Arial"/>
          <w:b/>
          <w:bCs w:val="0"/>
          <w:color w:val="000000" w:themeColor="text1"/>
          <w:sz w:val="24"/>
          <w:szCs w:val="24"/>
          <w:highlight w:val="none"/>
          <w14:textFill>
            <w14:solidFill>
              <w14:schemeClr w14:val="tx1"/>
            </w14:solidFill>
          </w14:textFill>
        </w:rPr>
        <w:t>8.2.</w:t>
      </w:r>
      <w:r>
        <w:rPr>
          <w:rFonts w:hint="eastAsia" w:eastAsia="宋体" w:cs="Arial"/>
          <w:b/>
          <w:bCs w:val="0"/>
          <w:color w:val="000000" w:themeColor="text1"/>
          <w:sz w:val="24"/>
          <w:szCs w:val="24"/>
          <w:highlight w:val="none"/>
          <w:lang w:val="en-US" w:eastAsia="zh-CN"/>
          <w14:textFill>
            <w14:solidFill>
              <w14:schemeClr w14:val="tx1"/>
            </w14:solidFill>
          </w14:textFill>
        </w:rPr>
        <w:t>2</w:t>
      </w:r>
    </w:p>
    <w:p w14:paraId="3E2CF27C">
      <w:pPr>
        <w:pStyle w:val="56"/>
        <w:jc w:val="left"/>
        <w:rPr>
          <w:rFonts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Source:</w:t>
      </w:r>
      <w:r>
        <w:rPr>
          <w:rFonts w:cs="Arial"/>
          <w:color w:val="000000" w:themeColor="text1"/>
          <w:sz w:val="24"/>
          <w:szCs w:val="24"/>
          <w14:textFill>
            <w14:solidFill>
              <w14:schemeClr w14:val="tx1"/>
            </w14:solidFill>
          </w14:textFill>
        </w:rPr>
        <w:tab/>
      </w:r>
      <w:r>
        <w:rPr>
          <w:rFonts w:eastAsia="宋体" w:cs="Arial"/>
          <w:color w:val="000000" w:themeColor="text1"/>
          <w:sz w:val="24"/>
          <w:szCs w:val="24"/>
          <w14:textFill>
            <w14:solidFill>
              <w14:schemeClr w14:val="tx1"/>
            </w14:solidFill>
          </w14:textFill>
        </w:rPr>
        <w:t>CMCC</w:t>
      </w:r>
      <w:r>
        <w:rPr>
          <w:rFonts w:eastAsia="宋体" w:cs="Arial"/>
          <w:color w:val="000000" w:themeColor="text1"/>
          <w:sz w:val="24"/>
          <w:szCs w:val="24"/>
          <w14:textFill>
            <w14:solidFill>
              <w14:schemeClr w14:val="tx1"/>
            </w14:solidFill>
          </w14:textFill>
        </w:rPr>
        <w:tab/>
      </w:r>
    </w:p>
    <w:p w14:paraId="257DB0DC">
      <w:pPr>
        <w:pStyle w:val="56"/>
        <w:jc w:val="left"/>
        <w:rPr>
          <w:rFonts w:eastAsia="宋体"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Title:</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Discussion</w:t>
      </w:r>
      <w:r>
        <w:rPr>
          <w:rFonts w:cs="Arial"/>
          <w:color w:val="000000" w:themeColor="text1"/>
          <w:sz w:val="24"/>
          <w:szCs w:val="24"/>
          <w14:textFill>
            <w14:solidFill>
              <w14:schemeClr w14:val="tx1"/>
            </w14:solidFill>
          </w14:textFill>
        </w:rPr>
        <w:t xml:space="preserve"> on</w:t>
      </w:r>
      <w:r>
        <w:rPr>
          <w:rFonts w:hint="eastAsia" w:eastAsia="宋体" w:cs="Arial"/>
          <w:color w:val="000000" w:themeColor="text1"/>
          <w:sz w:val="24"/>
          <w:szCs w:val="24"/>
          <w14:textFill>
            <w14:solidFill>
              <w14:schemeClr w14:val="tx1"/>
            </w14:solidFill>
          </w14:textFill>
        </w:rPr>
        <w:t xml:space="preserve"> A-IoT paging</w:t>
      </w:r>
    </w:p>
    <w:p w14:paraId="1FD8C9E7">
      <w:pPr>
        <w:pStyle w:val="56"/>
        <w:jc w:val="left"/>
        <w:rPr>
          <w:rFonts w:cs="Arial" w:eastAsiaTheme="minorEastAsia"/>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Document for:</w:t>
      </w:r>
      <w:r>
        <w:rPr>
          <w:rFonts w:cs="Arial"/>
          <w:color w:val="000000" w:themeColor="text1"/>
          <w:sz w:val="24"/>
          <w:szCs w:val="24"/>
          <w14:textFill>
            <w14:solidFill>
              <w14:schemeClr w14:val="tx1"/>
            </w14:solidFill>
          </w14:textFill>
        </w:rPr>
        <w:tab/>
      </w:r>
      <w:r>
        <w:rPr>
          <w:rFonts w:cs="Arial"/>
          <w:color w:val="000000" w:themeColor="text1"/>
          <w:sz w:val="24"/>
          <w:szCs w:val="24"/>
          <w14:textFill>
            <w14:solidFill>
              <w14:schemeClr w14:val="tx1"/>
            </w14:solidFill>
          </w14:textFill>
        </w:rPr>
        <w:t>Discussion</w:t>
      </w:r>
      <w:r>
        <w:rPr>
          <w:rFonts w:hint="eastAsia" w:cs="Arial" w:eastAsiaTheme="minorEastAsia"/>
          <w:color w:val="000000" w:themeColor="text1"/>
          <w:sz w:val="24"/>
          <w:szCs w:val="24"/>
          <w14:textFill>
            <w14:solidFill>
              <w14:schemeClr w14:val="tx1"/>
            </w14:solidFill>
          </w14:textFill>
        </w:rPr>
        <w:t xml:space="preserve"> </w:t>
      </w:r>
    </w:p>
    <w:p w14:paraId="58EB7AF9">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14:paraId="202FF9B7">
      <w:pPr>
        <w:pStyle w:val="54"/>
        <w:ind w:left="0" w:firstLine="0"/>
      </w:pPr>
      <w:r>
        <w:rPr>
          <w:rFonts w:hint="eastAsia"/>
        </w:rPr>
        <w:t>In RAN#1</w:t>
      </w:r>
      <w:r>
        <w:rPr>
          <w:rFonts w:hint="eastAsia" w:eastAsia="宋体"/>
          <w:lang w:val="en-US" w:eastAsia="zh-CN"/>
        </w:rPr>
        <w:t>06</w:t>
      </w:r>
      <w:r>
        <w:rPr>
          <w:rFonts w:hint="eastAsia"/>
        </w:rPr>
        <w:t xml:space="preserve"> meeting, </w:t>
      </w:r>
      <w:r>
        <w:rPr>
          <w:rFonts w:hint="eastAsia" w:eastAsia="宋体"/>
          <w:lang w:val="en-US" w:eastAsia="zh-CN"/>
        </w:rPr>
        <w:t>a new WID</w:t>
      </w:r>
      <w:r>
        <w:rPr>
          <w:rFonts w:hint="eastAsia"/>
        </w:rPr>
        <w:t xml:space="preserve"> are made for </w:t>
      </w:r>
      <w:r>
        <w:rPr>
          <w:rFonts w:hint="eastAsia" w:eastAsia="宋体"/>
          <w:lang w:val="en-US" w:eastAsia="zh-CN"/>
        </w:rPr>
        <w:t>solutions for Ambient IoT in NR. The general scope of R19 A-IoT is shown as [1]</w:t>
      </w:r>
      <w:r>
        <w:rPr>
          <w:rFonts w:hint="eastAsia"/>
        </w:rPr>
        <w: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3E2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0D09F4AF">
            <w:pPr>
              <w:keepNext w:val="0"/>
              <w:keepLines w:val="0"/>
              <w:pageBreakBefore w:val="0"/>
              <w:widowControl/>
              <w:kinsoku/>
              <w:wordWrap/>
              <w:overflowPunct w:val="0"/>
              <w:topLinePunct w:val="0"/>
              <w:autoSpaceDE w:val="0"/>
              <w:autoSpaceDN w:val="0"/>
              <w:bidi w:val="0"/>
              <w:adjustRightInd w:val="0"/>
              <w:snapToGrid/>
              <w:spacing w:after="0"/>
              <w:ind w:right="-96"/>
              <w:jc w:val="both"/>
              <w:textAlignment w:val="baseline"/>
              <w:rPr>
                <w:rFonts w:eastAsia="宋体"/>
                <w:u w:val="single"/>
                <w:lang w:val="en-US" w:eastAsia="ja-JP"/>
              </w:rPr>
            </w:pPr>
            <w:r>
              <w:rPr>
                <w:rFonts w:eastAsia="宋体"/>
                <w:u w:val="single"/>
                <w:lang w:val="en-US" w:eastAsia="ja-JP"/>
              </w:rPr>
              <w:t>General Scope</w:t>
            </w:r>
          </w:p>
          <w:p w14:paraId="37AFCE7D">
            <w:pPr>
              <w:spacing w:after="120"/>
              <w:ind w:right="-96"/>
              <w:jc w:val="both"/>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7B5C7FFC">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20"/>
              <w:ind w:right="-96"/>
              <w:jc w:val="both"/>
              <w:textAlignment w:val="baseline"/>
              <w:rPr>
                <w:rFonts w:eastAsia="宋体"/>
                <w:lang w:val="en-US" w:eastAsia="ja-JP"/>
              </w:rPr>
            </w:pPr>
            <w:r>
              <w:rPr>
                <w:rFonts w:eastAsia="宋体"/>
                <w:lang w:val="en-US" w:eastAsia="ja-JP"/>
              </w:rPr>
              <w:t>The overall objective shall be to standardize the following Ambient IoT device:</w:t>
            </w:r>
          </w:p>
          <w:p w14:paraId="04491A55">
            <w:pPr>
              <w:keepNext w:val="0"/>
              <w:keepLines w:val="0"/>
              <w:pageBreakBefore w:val="0"/>
              <w:widowControl/>
              <w:kinsoku/>
              <w:wordWrap/>
              <w:overflowPunct w:val="0"/>
              <w:topLinePunct w:val="0"/>
              <w:autoSpaceDE w:val="0"/>
              <w:autoSpaceDN w:val="0"/>
              <w:bidi w:val="0"/>
              <w:adjustRightInd w:val="0"/>
              <w:snapToGrid w:val="0"/>
              <w:spacing w:after="120"/>
              <w:ind w:left="720" w:right="-96"/>
              <w:jc w:val="both"/>
              <w:textAlignment w:val="baseline"/>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38E18F2D">
            <w:pPr>
              <w:keepNext w:val="0"/>
              <w:keepLines w:val="0"/>
              <w:pageBreakBefore w:val="0"/>
              <w:widowControl/>
              <w:numPr>
                <w:ilvl w:val="0"/>
                <w:numId w:val="11"/>
              </w:numPr>
              <w:kinsoku/>
              <w:wordWrap/>
              <w:overflowPunct w:val="0"/>
              <w:topLinePunct w:val="0"/>
              <w:autoSpaceDE w:val="0"/>
              <w:autoSpaceDN w:val="0"/>
              <w:bidi w:val="0"/>
              <w:adjustRightInd w:val="0"/>
              <w:snapToGrid w:val="0"/>
              <w:textAlignment w:val="baseline"/>
            </w:pPr>
            <w:bookmarkStart w:id="2" w:name="_Hlk160560296"/>
            <w:r>
              <w:t xml:space="preserve">Deployment scenario 1 with Topology 1, according to D1T1-B. </w:t>
            </w:r>
          </w:p>
          <w:bookmarkEnd w:id="2"/>
          <w:p w14:paraId="73B3A5B7">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20"/>
              <w:ind w:right="-96"/>
              <w:jc w:val="both"/>
              <w:textAlignment w:val="baseline"/>
              <w:rPr>
                <w:rFonts w:eastAsia="宋体"/>
                <w:lang w:val="en-US" w:eastAsia="ja-JP"/>
              </w:rPr>
            </w:pPr>
            <w:r>
              <w:rPr>
                <w:rFonts w:eastAsia="宋体"/>
                <w:lang w:val="en-US" w:eastAsia="ja-JP"/>
              </w:rPr>
              <w:t xml:space="preserve">FR1 licensed spectrum in FDD, with R2D in DL spectrum and D2R </w:t>
            </w:r>
            <w:r>
              <w:rPr>
                <w:lang w:eastAsia="ja-JP"/>
              </w:rPr>
              <w:t>and CW</w:t>
            </w:r>
            <w:r>
              <w:rPr>
                <w:rFonts w:eastAsia="宋体"/>
                <w:lang w:val="en-US" w:eastAsia="ja-JP"/>
              </w:rPr>
              <w:t xml:space="preserve"> in UL spectrum.</w:t>
            </w:r>
          </w:p>
          <w:p w14:paraId="290E49C0">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20"/>
              <w:ind w:right="-96"/>
              <w:jc w:val="both"/>
              <w:textAlignment w:val="baseline"/>
              <w:rPr>
                <w:rFonts w:eastAsia="宋体"/>
                <w:lang w:val="en-US" w:eastAsia="ja-JP"/>
              </w:rPr>
            </w:pPr>
            <w:r>
              <w:rPr>
                <w:rFonts w:eastAsia="宋体"/>
                <w:lang w:val="en-US" w:eastAsia="ja-JP"/>
              </w:rPr>
              <w:t>Spectrum deployment in-band to NR and standalone, with A-IoT BS located indoor.</w:t>
            </w:r>
          </w:p>
          <w:p w14:paraId="0A669DF2">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20"/>
              <w:ind w:right="-96"/>
              <w:jc w:val="both"/>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rPr>
              <w:t xml:space="preserve"> </w:t>
            </w:r>
          </w:p>
          <w:p w14:paraId="0AF5A40E">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20"/>
              <w:ind w:right="-96"/>
              <w:jc w:val="both"/>
              <w:textAlignment w:val="baseline"/>
            </w:pPr>
            <w:r>
              <w:rPr>
                <w:rFonts w:eastAsia="宋体"/>
                <w:lang w:val="en-US" w:eastAsia="ja-JP"/>
              </w:rPr>
              <w:t>Carrier wave transmission for waveform 1 only, without hopping, per the following cases in TR 38.769:</w:t>
            </w:r>
          </w:p>
          <w:p w14:paraId="17CBE3AE">
            <w:pPr>
              <w:pStyle w:val="62"/>
              <w:keepNext w:val="0"/>
              <w:keepLines w:val="0"/>
              <w:pageBreakBefore w:val="0"/>
              <w:widowControl/>
              <w:numPr>
                <w:ilvl w:val="1"/>
                <w:numId w:val="12"/>
              </w:numPr>
              <w:kinsoku/>
              <w:wordWrap/>
              <w:overflowPunct w:val="0"/>
              <w:topLinePunct w:val="0"/>
              <w:autoSpaceDE w:val="0"/>
              <w:autoSpaceDN w:val="0"/>
              <w:bidi w:val="0"/>
              <w:adjustRightInd w:val="0"/>
              <w:snapToGrid w:val="0"/>
              <w:textAlignment w:val="baseline"/>
            </w:pPr>
            <w:r>
              <w:rPr>
                <w:rFonts w:eastAsia="宋体"/>
                <w:lang w:eastAsia="ja-JP"/>
              </w:rPr>
              <w:t>Case 1-4 for D1T1-B</w:t>
            </w:r>
          </w:p>
          <w:p w14:paraId="766F815E">
            <w:pPr>
              <w:pStyle w:val="62"/>
              <w:keepNext w:val="0"/>
              <w:keepLines w:val="0"/>
              <w:pageBreakBefore w:val="0"/>
              <w:widowControl/>
              <w:numPr>
                <w:ilvl w:val="0"/>
                <w:numId w:val="11"/>
              </w:numPr>
              <w:kinsoku/>
              <w:wordWrap/>
              <w:overflowPunct w:val="0"/>
              <w:topLinePunct w:val="0"/>
              <w:autoSpaceDE w:val="0"/>
              <w:autoSpaceDN w:val="0"/>
              <w:bidi w:val="0"/>
              <w:adjustRightInd w:val="0"/>
              <w:snapToGrid w:val="0"/>
              <w:textAlignment w:val="baseline"/>
            </w:pPr>
            <w:r>
              <w:rPr>
                <w:rFonts w:eastAsia="宋体"/>
                <w:lang w:val="en-US" w:eastAsia="ja-JP"/>
              </w:rPr>
              <w:t>Proximity determination via Solution 1 in TR 38.769 only.</w:t>
            </w:r>
          </w:p>
          <w:p w14:paraId="7679C3D7">
            <w:pPr>
              <w:keepNext w:val="0"/>
              <w:keepLines w:val="0"/>
              <w:pageBreakBefore w:val="0"/>
              <w:widowControl/>
              <w:numPr>
                <w:ilvl w:val="0"/>
                <w:numId w:val="11"/>
              </w:numPr>
              <w:kinsoku/>
              <w:wordWrap/>
              <w:overflowPunct w:val="0"/>
              <w:topLinePunct w:val="0"/>
              <w:autoSpaceDE w:val="0"/>
              <w:autoSpaceDN w:val="0"/>
              <w:bidi w:val="0"/>
              <w:adjustRightInd w:val="0"/>
              <w:snapToGrid w:val="0"/>
              <w:textAlignment w:val="baseline"/>
              <w:rPr>
                <w:rFonts w:eastAsiaTheme="minorEastAsia"/>
              </w:rPr>
            </w:pPr>
            <w:r>
              <w:t>Device (un)availability via Direction 1 in TR 38.769 only.</w:t>
            </w:r>
          </w:p>
        </w:tc>
      </w:tr>
    </w:tbl>
    <w:p w14:paraId="49DDDA87">
      <w:pPr>
        <w:pStyle w:val="61"/>
        <w:spacing w:after="0"/>
        <w:ind w:left="0" w:firstLine="0"/>
        <w:jc w:val="both"/>
        <w:rPr>
          <w:rFonts w:hint="eastAsia" w:cs="Arial" w:eastAsiaTheme="minorEastAsia"/>
          <w:bCs/>
          <w:color w:val="000000" w:themeColor="text1"/>
          <w:lang w:val="en-US" w:eastAsia="zh-CN"/>
          <w14:textFill>
            <w14:solidFill>
              <w14:schemeClr w14:val="tx1"/>
            </w14:solidFill>
          </w14:textFill>
        </w:rPr>
      </w:pPr>
      <w:r>
        <w:rPr>
          <w:rFonts w:hint="eastAsia" w:cs="Arial" w:eastAsiaTheme="minorEastAsia"/>
          <w:bCs/>
          <w:color w:val="000000" w:themeColor="text1"/>
          <w:lang w:val="en-US" w:eastAsia="zh-CN"/>
          <w14:textFill>
            <w14:solidFill>
              <w14:schemeClr w14:val="tx1"/>
            </w14:solidFill>
          </w14:textFill>
        </w:rPr>
        <w:t>Apart from this, t</w:t>
      </w:r>
      <w:r>
        <w:rPr>
          <w:rFonts w:hint="eastAsia" w:cs="Arial" w:eastAsiaTheme="minorEastAsia"/>
          <w:bCs/>
          <w:color w:val="000000" w:themeColor="text1"/>
          <w:lang w:eastAsia="zh-CN"/>
          <w14:textFill>
            <w14:solidFill>
              <w14:schemeClr w14:val="tx1"/>
            </w14:solidFill>
          </w14:textFill>
        </w:rPr>
        <w:t>he following RAN2-led objectives have been identified within the general scope</w:t>
      </w:r>
      <w:r>
        <w:rPr>
          <w:rFonts w:hint="eastAsia" w:cs="Arial" w:eastAsiaTheme="minorEastAsia"/>
          <w:bCs/>
          <w:color w:val="000000" w:themeColor="text1"/>
          <w:lang w:val="en-US" w:eastAsia="zh-CN"/>
          <w14:textFill>
            <w14:solidFill>
              <w14:schemeClr w14:val="tx1"/>
            </w14:solidFill>
          </w14:textFill>
        </w:rPr>
        <w: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B3A3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6E003B3B">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726" w:right="-96" w:hanging="363"/>
              <w:jc w:val="both"/>
              <w:textAlignment w:val="baseline"/>
              <w:rPr>
                <w:rFonts w:eastAsia="宋体"/>
                <w:lang w:val="en-US" w:eastAsia="ja-JP"/>
              </w:rPr>
            </w:pPr>
            <w:r>
              <w:rPr>
                <w:rFonts w:eastAsia="宋体"/>
                <w:lang w:val="en-US" w:eastAsia="ja-JP"/>
              </w:rPr>
              <w:t>RAN2 scope:</w:t>
            </w:r>
          </w:p>
          <w:p w14:paraId="246A6FA3">
            <w:pPr>
              <w:keepNext w:val="0"/>
              <w:keepLines w:val="0"/>
              <w:pageBreakBefore w:val="0"/>
              <w:widowControl/>
              <w:numPr>
                <w:ilvl w:val="1"/>
                <w:numId w:val="13"/>
              </w:numPr>
              <w:kinsoku/>
              <w:wordWrap/>
              <w:overflowPunct w:val="0"/>
              <w:topLinePunct w:val="0"/>
              <w:autoSpaceDE w:val="0"/>
              <w:autoSpaceDN w:val="0"/>
              <w:bidi w:val="0"/>
              <w:adjustRightInd w:val="0"/>
              <w:snapToGrid w:val="0"/>
              <w:spacing w:after="0"/>
              <w:textAlignment w:val="baseline"/>
            </w:pPr>
            <w:r>
              <w:t>Specify the necessary functions and procedures for an Ambient IoT compact protocol stack and lightweight signalling procedure to enable DO-DTT and DT data transmission</w:t>
            </w:r>
            <w:r>
              <w:rPr>
                <w:rFonts w:eastAsia="Times New Roman"/>
                <w:lang w:eastAsia="ja-JP"/>
              </w:rPr>
              <w:t>:</w:t>
            </w:r>
          </w:p>
          <w:p w14:paraId="2E02C152">
            <w:pPr>
              <w:keepNext w:val="0"/>
              <w:keepLines w:val="0"/>
              <w:pageBreakBefore w:val="0"/>
              <w:widowControl/>
              <w:numPr>
                <w:ilvl w:val="2"/>
                <w:numId w:val="14"/>
              </w:numPr>
              <w:kinsoku/>
              <w:wordWrap/>
              <w:overflowPunct w:val="0"/>
              <w:topLinePunct w:val="0"/>
              <w:autoSpaceDE w:val="0"/>
              <w:autoSpaceDN w:val="0"/>
              <w:bidi w:val="0"/>
              <w:adjustRightInd w:val="0"/>
              <w:snapToGrid w:val="0"/>
              <w:spacing w:after="0"/>
              <w:textAlignment w:val="baseline"/>
              <w:rPr>
                <w:lang w:val="en-US"/>
              </w:rPr>
            </w:pPr>
            <w:r>
              <w:rPr>
                <w:rFonts w:eastAsia="Times New Roman"/>
              </w:rPr>
              <w:t xml:space="preserve">A-IoT </w:t>
            </w:r>
            <w:r>
              <w:rPr>
                <w:lang w:val="en-US"/>
              </w:rPr>
              <w:t>Paging, including subsequent paging for the same service. Support the options that a paging message contains one identifier, and that a paging message contains no identifier. Temporary identifier is not supported, unless required by SA WGs.</w:t>
            </w:r>
          </w:p>
          <w:p w14:paraId="40DCC570">
            <w:pPr>
              <w:keepNext w:val="0"/>
              <w:keepLines w:val="0"/>
              <w:pageBreakBefore w:val="0"/>
              <w:widowControl/>
              <w:kinsoku/>
              <w:wordWrap/>
              <w:overflowPunct w:val="0"/>
              <w:topLinePunct w:val="0"/>
              <w:autoSpaceDE w:val="0"/>
              <w:autoSpaceDN w:val="0"/>
              <w:bidi w:val="0"/>
              <w:adjustRightInd w:val="0"/>
              <w:snapToGrid w:val="0"/>
              <w:spacing w:after="0"/>
              <w:ind w:left="2160"/>
              <w:textAlignment w:val="baseline"/>
              <w:rPr>
                <w:lang w:val="en-US"/>
              </w:rPr>
            </w:pPr>
            <w:r>
              <w:rPr>
                <w:rFonts w:eastAsia="Times New Roman"/>
              </w:rPr>
              <w:t>Note: RAN2 aims to design a paging message format such that multiple identifiers can be contained in one paging message, for forward compatibility purposes.</w:t>
            </w:r>
          </w:p>
          <w:p w14:paraId="504B0656">
            <w:pPr>
              <w:keepNext w:val="0"/>
              <w:keepLines w:val="0"/>
              <w:pageBreakBefore w:val="0"/>
              <w:widowControl/>
              <w:numPr>
                <w:ilvl w:val="2"/>
                <w:numId w:val="14"/>
              </w:numPr>
              <w:kinsoku/>
              <w:wordWrap/>
              <w:overflowPunct w:val="0"/>
              <w:topLinePunct w:val="0"/>
              <w:autoSpaceDE w:val="0"/>
              <w:autoSpaceDN w:val="0"/>
              <w:bidi w:val="0"/>
              <w:adjustRightInd w:val="0"/>
              <w:snapToGrid w:val="0"/>
              <w:spacing w:after="0"/>
              <w:textAlignment w:val="baseline"/>
              <w:rPr>
                <w:lang w:val="en-US"/>
              </w:rPr>
            </w:pPr>
            <w:r>
              <w:rPr>
                <w:rFonts w:eastAsia="Times New Roman"/>
              </w:rPr>
              <w:t xml:space="preserve">A-IoT </w:t>
            </w:r>
            <w:r>
              <w:rPr>
                <w:lang w:val="en-US"/>
              </w:rPr>
              <w:t>Random access, including re-access for failure handling. Contention-based and contention-free cases are supported. For the contention-based random access, only Solution 1 (3-step only) is included (</w:t>
            </w:r>
            <w:r>
              <w:rPr>
                <w:rFonts w:eastAsia="宋体"/>
                <w:lang w:val="en-US" w:eastAsia="ja-JP"/>
              </w:rPr>
              <w:t>unless RAN2 decides to use</w:t>
            </w:r>
            <w:r>
              <w:rPr>
                <w:lang w:val="en-US"/>
              </w:rPr>
              <w:t xml:space="preserve"> Solution 3 (unified solution) by RAN2#129).</w:t>
            </w:r>
          </w:p>
          <w:p w14:paraId="516CBCFB">
            <w:pPr>
              <w:keepNext w:val="0"/>
              <w:keepLines w:val="0"/>
              <w:pageBreakBefore w:val="0"/>
              <w:widowControl/>
              <w:numPr>
                <w:ilvl w:val="2"/>
                <w:numId w:val="14"/>
              </w:numPr>
              <w:kinsoku/>
              <w:wordWrap/>
              <w:overflowPunct w:val="0"/>
              <w:topLinePunct w:val="0"/>
              <w:autoSpaceDE w:val="0"/>
              <w:autoSpaceDN w:val="0"/>
              <w:bidi w:val="0"/>
              <w:adjustRightInd w:val="0"/>
              <w:snapToGrid w:val="0"/>
              <w:spacing w:after="0"/>
              <w:textAlignment w:val="baseline"/>
              <w:rPr>
                <w:lang w:val="en-US"/>
              </w:rPr>
            </w:pPr>
            <w:r>
              <w:rPr>
                <w:rFonts w:eastAsia="Times New Roman"/>
              </w:rPr>
              <w:t xml:space="preserve">A-IoT </w:t>
            </w:r>
            <w:r>
              <w:rPr>
                <w:lang w:val="en-US"/>
              </w:rPr>
              <w:t>data transmission, including data (re-)transmission for failure handling.</w:t>
            </w:r>
            <w:r>
              <w:t xml:space="preserve"> Segmentation is supported at least in D2R.</w:t>
            </w:r>
          </w:p>
          <w:p w14:paraId="3EAA974C">
            <w:pPr>
              <w:keepNext w:val="0"/>
              <w:keepLines w:val="0"/>
              <w:pageBreakBefore w:val="0"/>
              <w:widowControl/>
              <w:numPr>
                <w:ilvl w:val="2"/>
                <w:numId w:val="14"/>
              </w:numPr>
              <w:kinsoku/>
              <w:wordWrap/>
              <w:overflowPunct w:val="0"/>
              <w:topLinePunct w:val="0"/>
              <w:autoSpaceDE w:val="0"/>
              <w:autoSpaceDN w:val="0"/>
              <w:bidi w:val="0"/>
              <w:adjustRightInd w:val="0"/>
              <w:snapToGrid w:val="0"/>
              <w:spacing w:after="0"/>
              <w:textAlignment w:val="baseline"/>
              <w:rPr>
                <w:rFonts w:eastAsiaTheme="minorEastAsia"/>
              </w:rPr>
            </w:pPr>
            <w:r>
              <w:rPr>
                <w:rFonts w:eastAsia="Times New Roman"/>
              </w:rPr>
              <w:t>Only MAC layer is included</w:t>
            </w:r>
          </w:p>
        </w:tc>
      </w:tr>
    </w:tbl>
    <w:p w14:paraId="13374C6F">
      <w:pPr>
        <w:pStyle w:val="61"/>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val="en-US" w:eastAsia="zh-CN"/>
          <w14:textFill>
            <w14:solidFill>
              <w14:schemeClr w14:val="tx1"/>
            </w14:solidFill>
          </w14:textFill>
        </w:rPr>
        <w:t>our</w:t>
      </w:r>
      <w:r>
        <w:rPr>
          <w:rFonts w:hint="eastAsia" w:cs="Arial" w:eastAsiaTheme="minorEastAsia"/>
          <w:bCs/>
          <w:color w:val="000000" w:themeColor="text1"/>
          <w:lang w:eastAsia="zh-CN"/>
          <w14:textFill>
            <w14:solidFill>
              <w14:schemeClr w14:val="tx1"/>
            </w14:solidFill>
          </w14:textFill>
        </w:rPr>
        <w:t xml:space="preserve"> views</w:t>
      </w:r>
      <w:r>
        <w:rPr>
          <w:rFonts w:cs="Arial" w:eastAsiaTheme="minorEastAsia"/>
          <w:bCs/>
          <w:color w:val="000000" w:themeColor="text1"/>
          <w:lang w:eastAsia="zh-CN"/>
          <w14:textFill>
            <w14:solidFill>
              <w14:schemeClr w14:val="tx1"/>
            </w14:solidFill>
          </w14:textFill>
        </w:rPr>
        <w:t xml:space="preserve"> on</w:t>
      </w:r>
      <w:r>
        <w:rPr>
          <w:rFonts w:hint="eastAsia" w:cs="Arial" w:eastAsiaTheme="minorEastAsia"/>
          <w:bCs/>
          <w:color w:val="000000" w:themeColor="text1"/>
          <w:lang w:eastAsia="zh-CN"/>
          <w14:textFill>
            <w14:solidFill>
              <w14:schemeClr w14:val="tx1"/>
            </w14:solidFill>
          </w14:textFill>
        </w:rPr>
        <w:t xml:space="preserve"> A-IoT paging</w:t>
      </w:r>
      <w:r>
        <w:rPr>
          <w:rFonts w:hint="eastAsia" w:cs="Arial" w:eastAsiaTheme="minorEastAsia"/>
          <w:bCs/>
          <w:color w:val="000000" w:themeColor="text1"/>
          <w:lang w:val="en-US" w:eastAsia="zh-CN"/>
          <w14:textFill>
            <w14:solidFill>
              <w14:schemeClr w14:val="tx1"/>
            </w14:solidFill>
          </w14:textFill>
        </w:rPr>
        <w:t xml:space="preserve"> with Topology 1</w:t>
      </w:r>
      <w:r>
        <w:rPr>
          <w:rFonts w:cs="Arial" w:eastAsiaTheme="minorEastAsia"/>
          <w:bCs/>
          <w:color w:val="000000" w:themeColor="text1"/>
          <w:lang w:eastAsia="zh-CN"/>
          <w14:textFill>
            <w14:solidFill>
              <w14:schemeClr w14:val="tx1"/>
            </w14:solidFill>
          </w14:textFill>
        </w:rPr>
        <w:t xml:space="preserve">. </w:t>
      </w:r>
    </w:p>
    <w:p w14:paraId="7306263B">
      <w:pPr>
        <w:pStyle w:val="2"/>
        <w:rPr>
          <w:rFonts w:cs="Arial" w:eastAsiaTheme="minorEastAsia"/>
          <w:color w:val="000000" w:themeColor="text1"/>
          <w:lang w:eastAsia="zh-CN"/>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3" w:name="_Hlk41985036"/>
    </w:p>
    <w:p w14:paraId="480DF019">
      <w:pPr>
        <w:pStyle w:val="61"/>
        <w:ind w:left="0" w:firstLine="0"/>
        <w:outlineLvl w:val="1"/>
        <w:rPr>
          <w:rFonts w:hint="eastAsia" w:eastAsia="宋体"/>
          <w:lang w:eastAsia="zh-CN"/>
        </w:rPr>
      </w:pPr>
      <w:r>
        <w:rPr>
          <w:rFonts w:hint="eastAsia" w:eastAsia="宋体"/>
          <w:lang w:eastAsia="zh-CN"/>
        </w:rPr>
        <w:t>2.</w:t>
      </w:r>
      <w:r>
        <w:rPr>
          <w:rFonts w:hint="eastAsia" w:eastAsia="宋体"/>
          <w:lang w:val="en-US" w:eastAsia="zh-CN"/>
        </w:rPr>
        <w:t>1</w:t>
      </w:r>
      <w:r>
        <w:rPr>
          <w:rFonts w:hint="eastAsia" w:eastAsia="宋体"/>
          <w:lang w:eastAsia="zh-CN"/>
        </w:rPr>
        <w:t xml:space="preserve"> Message content</w:t>
      </w:r>
    </w:p>
    <w:p w14:paraId="64976A42">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2"/>
        <w:rPr>
          <w:rFonts w:hint="default" w:eastAsia="宋体"/>
          <w:lang w:val="en-US" w:eastAsia="zh-CN"/>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1 Identifier of target device(s)</w:t>
      </w:r>
    </w:p>
    <w:p w14:paraId="2B570825">
      <w:pPr>
        <w:pStyle w:val="61"/>
        <w:spacing w:after="0"/>
        <w:ind w:left="0" w:firstLine="0"/>
        <w:jc w:val="both"/>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 xml:space="preserve">In </w:t>
      </w:r>
      <w:r>
        <w:rPr>
          <w:rFonts w:hint="eastAsia" w:cs="Arial" w:eastAsiaTheme="minorEastAsia"/>
          <w:color w:val="000000" w:themeColor="text1"/>
          <w:lang w:val="en-US" w:eastAsia="zh-CN"/>
          <w14:textFill>
            <w14:solidFill>
              <w14:schemeClr w14:val="tx1"/>
            </w14:solidFill>
          </w14:textFill>
        </w:rPr>
        <w:t xml:space="preserve">SI, there are three cases studied for A-IoT paging, that is containing an identifier of a single A-IoT device, containing a group ID that maps to multiple A-IoT devices and containing no identifier which indicating all devices are targeted. Note that with the fact that the identifier of target device(s) is always indicated by and transmitted from CN, the format of the three types of device IDs, that is, full device ID, group ID and ID targeting to all devices, should be discussed and designed by SA2, not in RAN2. To this end, what RAN2 needs to discuss firstly is that whether the non-AS layer device ID is visible to A-IoT enabled gNB. From our point of view, since temporary identifier and AS-layer encryption/decryption are not supported, upper-layer encryption/decryption is necessary which result in upper-layer device/group ID invisible to A-IoT enabled gNB. Thus, the upper-layer device/group ID is just considered as the upper-layer data by A-IoT enabled gNB. To this end, another issues to be discussed is how to carry the invisible upper-layer data (non-AS layer device/group ID) in A-IoT paging message. Further taking the statement in WID that </w:t>
      </w:r>
      <w:r>
        <w:rPr>
          <w:rFonts w:hint="default" w:cs="Arial" w:eastAsiaTheme="minorEastAsia"/>
          <w:color w:val="000000" w:themeColor="text1"/>
          <w:lang w:val="en-US" w:eastAsia="zh-CN"/>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RAN2 aims to design a paging message format such that multiple identifiers can be contained in one paging message, for forward compatibility purposes</w:t>
      </w:r>
      <w:r>
        <w:rPr>
          <w:rFonts w:hint="default" w:cs="Arial" w:eastAsiaTheme="minorEastAsia"/>
          <w:color w:val="000000" w:themeColor="text1"/>
          <w:lang w:val="en-US" w:eastAsia="zh-CN"/>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 xml:space="preserve"> into consideration, then legacy multiplexing scheme in NR can be referred, that is adding a field/header, in front of the upper-layer data (e.g. non-AS layer device/group ID). In terms of the design of this field/header, one indication representing the type of the upper-layer data (e.g. </w:t>
      </w:r>
      <w:r>
        <w:rPr>
          <w:rFonts w:hint="eastAsia" w:eastAsia="宋体"/>
          <w:lang w:val="en-US" w:eastAsia="zh-CN"/>
        </w:rPr>
        <w:t>identifier of target device(s), upper-layer data, etc.</w:t>
      </w:r>
      <w:r>
        <w:rPr>
          <w:rFonts w:hint="eastAsia" w:cs="Arial" w:eastAsiaTheme="minorEastAsia"/>
          <w:color w:val="000000" w:themeColor="text1"/>
          <w:lang w:val="en-US" w:eastAsia="zh-CN"/>
          <w14:textFill>
            <w14:solidFill>
              <w14:schemeClr w14:val="tx1"/>
            </w14:solidFill>
          </w14:textFill>
        </w:rPr>
        <w:t>) and one indication indicating the length of upper-layer data seem to be necessary. RAN2 can further discuss and determine other necessary information, if needed.</w:t>
      </w:r>
    </w:p>
    <w:p w14:paraId="2E643F9A">
      <w:pPr>
        <w:snapToGrid w:val="0"/>
        <w:spacing w:before="180" w:beforeLines="50" w:line="288" w:lineRule="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w:t>
      </w:r>
      <w:r>
        <w:rPr>
          <w:rFonts w:cs="Arial"/>
          <w:b/>
          <w:bCs/>
          <w:szCs w:val="21"/>
        </w:rPr>
        <w:t xml:space="preserve">: </w:t>
      </w:r>
      <w:r>
        <w:rPr>
          <w:rFonts w:hint="eastAsia" w:eastAsia="宋体" w:cs="Arial"/>
          <w:b/>
          <w:bCs/>
          <w:szCs w:val="21"/>
          <w:lang w:val="en-US" w:eastAsia="zh-CN"/>
        </w:rPr>
        <w:t>T</w:t>
      </w:r>
      <w:r>
        <w:rPr>
          <w:rFonts w:hint="eastAsia" w:cs="Arial"/>
          <w:b/>
          <w:bCs/>
          <w:szCs w:val="21"/>
        </w:rPr>
        <w:t>he format of the three types of device IDs, that is, full device ID, group ID and ID targeting to all devices, should be discussed and designed by SA2, not in RAN2</w:t>
      </w:r>
      <w:r>
        <w:rPr>
          <w:rFonts w:hint="eastAsia" w:eastAsia="宋体" w:cs="Arial"/>
          <w:b/>
          <w:bCs/>
          <w:szCs w:val="21"/>
          <w:lang w:val="en-US" w:eastAsia="zh-CN"/>
        </w:rPr>
        <w:t>.</w:t>
      </w:r>
    </w:p>
    <w:p w14:paraId="5B5F7204">
      <w:pPr>
        <w:snapToGrid w:val="0"/>
        <w:spacing w:before="180" w:beforeLines="50" w:line="288" w:lineRule="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2</w:t>
      </w:r>
      <w:r>
        <w:rPr>
          <w:rFonts w:cs="Arial"/>
          <w:b/>
          <w:bCs/>
          <w:szCs w:val="21"/>
        </w:rPr>
        <w:t xml:space="preserve">: </w:t>
      </w:r>
      <w:r>
        <w:rPr>
          <w:rFonts w:hint="eastAsia" w:eastAsia="宋体" w:cs="Arial"/>
          <w:b/>
          <w:bCs/>
          <w:szCs w:val="21"/>
          <w:lang w:val="en-US" w:eastAsia="zh-CN"/>
        </w:rPr>
        <w:t>Upper-layer encryption/decryption for device/group ID is necessary which results in upper-layer device ID invisible to A-IoT enabled gNB.</w:t>
      </w:r>
    </w:p>
    <w:p w14:paraId="63C4F21D">
      <w:pPr>
        <w:snapToGrid w:val="0"/>
        <w:spacing w:before="180" w:beforeLines="50" w:line="288" w:lineRule="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1</w:t>
      </w:r>
      <w:r>
        <w:rPr>
          <w:rFonts w:hint="eastAsia" w:cs="Arial"/>
          <w:b/>
          <w:bCs/>
          <w:szCs w:val="21"/>
        </w:rPr>
        <w:t xml:space="preserve">: </w:t>
      </w:r>
      <w:r>
        <w:rPr>
          <w:rFonts w:hint="eastAsia" w:eastAsia="宋体" w:cs="Arial"/>
          <w:b/>
          <w:bCs/>
          <w:szCs w:val="21"/>
          <w:lang w:val="en-US" w:eastAsia="zh-CN"/>
        </w:rPr>
        <w:t xml:space="preserve">To carry the upper-layer data (e.g. non-AS layer device/group ID) in A-IoT paging message, a field/header, which includes type and length of upper-layer data etc., should be added to the </w:t>
      </w:r>
      <w:r>
        <w:rPr>
          <w:rFonts w:hint="eastAsia" w:cs="Arial" w:eastAsiaTheme="minorEastAsia"/>
          <w:b/>
          <w:bCs/>
          <w:color w:val="000000" w:themeColor="text1"/>
          <w:lang w:val="en-US" w:eastAsia="zh-CN"/>
          <w14:textFill>
            <w14:solidFill>
              <w14:schemeClr w14:val="tx1"/>
            </w14:solidFill>
          </w14:textFill>
        </w:rPr>
        <w:t xml:space="preserve">upper-layer data unit which indicating target device(s). </w:t>
      </w:r>
    </w:p>
    <w:p w14:paraId="23F36400">
      <w:pPr>
        <w:snapToGrid w:val="0"/>
        <w:spacing w:before="180" w:beforeLines="50" w:line="288" w:lineRule="auto"/>
        <w:rPr>
          <w:rFonts w:eastAsia="宋体"/>
          <w:b/>
          <w:bCs/>
        </w:rPr>
      </w:pPr>
    </w:p>
    <w:p w14:paraId="49FA0EBD">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2"/>
        <w:rPr>
          <w:rFonts w:hint="eastAsia" w:eastAsia="宋体"/>
          <w:lang w:eastAsia="zh-CN"/>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2 Identifier for avoiding</w:t>
      </w:r>
      <w:r>
        <w:rPr>
          <w:rFonts w:hint="eastAsia" w:eastAsia="宋体"/>
          <w:lang w:eastAsia="zh-CN"/>
        </w:rPr>
        <w:t xml:space="preserve"> duplicate response</w:t>
      </w:r>
    </w:p>
    <w:p w14:paraId="2A682EDD">
      <w:pPr>
        <w:spacing w:after="0"/>
        <w:rPr>
          <w:rFonts w:hint="default" w:eastAsia="宋体"/>
          <w:lang w:val="en-US" w:eastAsia="zh-CN"/>
        </w:rPr>
      </w:pPr>
      <w:r>
        <w:rPr>
          <w:rFonts w:hint="eastAsia" w:eastAsia="宋体"/>
          <w:lang w:val="en-US" w:eastAsia="zh-CN"/>
        </w:rPr>
        <w:t>According to TR 38.769 [2], the following agreements have been made in SI:</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673B8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35671B56">
            <w:pPr>
              <w:pStyle w:val="54"/>
              <w:keepNext w:val="0"/>
              <w:keepLines w:val="0"/>
              <w:pageBreakBefore w:val="0"/>
              <w:widowControl/>
              <w:numPr>
                <w:ilvl w:val="0"/>
                <w:numId w:val="0"/>
              </w:numPr>
              <w:kinsoku/>
              <w:wordWrap/>
              <w:overflowPunct w:val="0"/>
              <w:topLinePunct w:val="0"/>
              <w:autoSpaceDE w:val="0"/>
              <w:autoSpaceDN w:val="0"/>
              <w:bidi w:val="0"/>
              <w:adjustRightInd/>
              <w:snapToGrid w:val="0"/>
              <w:spacing w:line="240" w:lineRule="auto"/>
              <w:ind w:leftChars="0"/>
              <w:textAlignment w:val="auto"/>
              <w:rPr>
                <w:rFonts w:eastAsiaTheme="minorEastAsia"/>
              </w:rPr>
            </w:pPr>
            <w:r>
              <w:rPr>
                <w:rFonts w:hint="eastAsia"/>
                <w:b w:val="0"/>
                <w:bCs w:val="0"/>
              </w:rPr>
              <w:t>I</w:t>
            </w:r>
            <w:r>
              <w:rPr>
                <w:rFonts w:hint="eastAsia" w:ascii="Arial" w:hAnsi="Arial" w:cs="Arial" w:eastAsiaTheme="minorEastAsia"/>
                <w:b w:val="0"/>
                <w:bCs w:val="0"/>
                <w:color w:val="000000" w:themeColor="text1"/>
                <w:szCs w:val="20"/>
                <w:lang w:val="en-US" w:eastAsia="zh-CN" w:bidi="ar-SA"/>
                <w14:textFill>
                  <w14:solidFill>
                    <w14:schemeClr w14:val="tx1"/>
                  </w14:solidFill>
                </w14:textFill>
              </w:rPr>
              <w:t>t</w:t>
            </w:r>
            <w:r>
              <w:rPr>
                <w:rFonts w:hint="eastAsia" w:ascii="Arial" w:hAnsi="Arial" w:cs="Arial" w:eastAsiaTheme="minorEastAsia"/>
                <w:color w:val="000000" w:themeColor="text1"/>
                <w:szCs w:val="20"/>
                <w:lang w:val="en-US" w:eastAsia="zh-CN" w:bidi="ar-SA"/>
                <w14:textFill>
                  <w14:solidFill>
                    <w14:schemeClr w14:val="tx1"/>
                  </w14:solidFill>
                </w14:textFill>
              </w:rPr>
              <w:t xml:space="preserve"> is supported that the reader can send multiple (subsequent) A-IoT paging messages that are associated with the same service request from the CN. The duplicated response from devices for the same service request should be avoided. The A-IoT paging message can include information to avoid this duplicated response from the device to a reader. It needs to be further discussed on how to design this information in A-IoT paging message (e.g., including stage-3 details and considering the related aspects from other WGs). Then, based on this information, the device determines whether to skip sending the response to A-IoT paging message or not (if the device had successfully responded the same service before). This information should be short and simple. This information is one ID, while it needs to be further discussed whether the ID is generated by the reader or by the core network. It needs to be further discussed on the size of this information.</w:t>
            </w:r>
          </w:p>
        </w:tc>
      </w:tr>
    </w:tbl>
    <w:p w14:paraId="19B0F6B9">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baseline"/>
        <w:rPr>
          <w:rFonts w:hint="eastAsia" w:ascii="Arial" w:hAnsi="Arial" w:cs="Arial" w:eastAsiaTheme="minorEastAsia"/>
          <w:color w:val="000000" w:themeColor="text1"/>
          <w:lang w:val="en-US" w:eastAsia="zh-CN" w:bidi="ar-SA"/>
          <w14:textFill>
            <w14:solidFill>
              <w14:schemeClr w14:val="tx1"/>
            </w14:solidFill>
          </w14:textFill>
        </w:rPr>
      </w:pPr>
      <w:r>
        <w:rPr>
          <w:rFonts w:hint="eastAsia" w:ascii="Arial" w:hAnsi="Arial" w:cs="Arial" w:eastAsiaTheme="minorEastAsia"/>
          <w:color w:val="000000" w:themeColor="text1"/>
          <w:lang w:val="en-US" w:eastAsia="zh-CN" w:bidi="ar-SA"/>
          <w14:textFill>
            <w14:solidFill>
              <w14:schemeClr w14:val="tx1"/>
            </w14:solidFill>
          </w14:textFill>
        </w:rPr>
        <w:t>In RAN2, it has been agreed that one ID which should be short and simple is contained in A-IoT paging message to avoid the duplicate response. Note that the transaction ID which indicates the service request has been widely discussed in SA2. Since the length of transaction ID has not been defined yet, RAN2 is asked to determine the identifier for avoiding duplicated response based on the following cases:</w:t>
      </w:r>
    </w:p>
    <w:p w14:paraId="7F9574BB">
      <w:pPr>
        <w:keepNext w:val="0"/>
        <w:keepLines w:val="0"/>
        <w:pageBreakBefore w:val="0"/>
        <w:widowControl/>
        <w:numPr>
          <w:ilvl w:val="0"/>
          <w:numId w:val="15"/>
        </w:numPr>
        <w:kinsoku/>
        <w:wordWrap/>
        <w:overflowPunct w:val="0"/>
        <w:topLinePunct w:val="0"/>
        <w:autoSpaceDE w:val="0"/>
        <w:autoSpaceDN w:val="0"/>
        <w:bidi w:val="0"/>
        <w:adjustRightInd w:val="0"/>
        <w:snapToGrid/>
        <w:spacing w:after="0" w:line="240" w:lineRule="auto"/>
        <w:ind w:left="420" w:leftChars="0" w:hanging="420" w:firstLineChars="0"/>
        <w:textAlignment w:val="baseline"/>
        <w:rPr>
          <w:rFonts w:hint="default" w:eastAsia="宋体" w:cs="Arial"/>
          <w:b w:val="0"/>
          <w:bCs w:val="0"/>
          <w:szCs w:val="21"/>
          <w:lang w:val="en-US" w:eastAsia="zh-CN"/>
        </w:rPr>
      </w:pPr>
      <w:r>
        <w:rPr>
          <w:rFonts w:hint="eastAsia" w:eastAsia="宋体" w:cs="Arial"/>
          <w:b w:val="0"/>
          <w:bCs w:val="0"/>
          <w:szCs w:val="21"/>
          <w:lang w:val="en-US" w:eastAsia="zh-CN"/>
        </w:rPr>
        <w:t xml:space="preserve">Case 1：the length of transaction ID is determined not to be longer than </w:t>
      </w:r>
      <w:r>
        <w:rPr>
          <w:rFonts w:hint="eastAsia" w:eastAsia="宋体" w:cs="Arial"/>
          <w:b w:val="0"/>
          <w:bCs w:val="0"/>
          <w:i/>
          <w:iCs/>
          <w:szCs w:val="21"/>
          <w:lang w:val="en-US" w:eastAsia="zh-CN"/>
        </w:rPr>
        <w:t>N</w:t>
      </w:r>
      <w:r>
        <w:rPr>
          <w:rFonts w:hint="eastAsia" w:eastAsia="宋体" w:cs="Arial"/>
          <w:b w:val="0"/>
          <w:bCs w:val="0"/>
          <w:szCs w:val="21"/>
          <w:lang w:val="en-US" w:eastAsia="zh-CN"/>
        </w:rPr>
        <w:t xml:space="preserve"> bit(s)</w:t>
      </w:r>
    </w:p>
    <w:p w14:paraId="269AE744">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baseline"/>
        <w:rPr>
          <w:rFonts w:hint="eastAsia" w:ascii="Arial" w:hAnsi="Arial" w:cs="Arial" w:eastAsiaTheme="minorEastAsia"/>
          <w:color w:val="000000" w:themeColor="text1"/>
          <w:lang w:val="en-US" w:eastAsia="zh-CN" w:bidi="ar-SA"/>
          <w14:textFill>
            <w14:solidFill>
              <w14:schemeClr w14:val="tx1"/>
            </w14:solidFill>
          </w14:textFill>
        </w:rPr>
      </w:pPr>
      <w:r>
        <w:rPr>
          <w:rFonts w:hint="eastAsia" w:eastAsia="宋体" w:cs="Arial"/>
          <w:b w:val="0"/>
          <w:bCs w:val="0"/>
          <w:szCs w:val="21"/>
          <w:lang w:val="en-US" w:eastAsia="zh-CN"/>
        </w:rPr>
        <w:t xml:space="preserve">Note that </w:t>
      </w:r>
      <w:r>
        <w:rPr>
          <w:rFonts w:hint="eastAsia" w:eastAsia="宋体" w:cs="Arial"/>
          <w:b w:val="0"/>
          <w:bCs w:val="0"/>
          <w:i/>
          <w:iCs/>
          <w:szCs w:val="21"/>
          <w:lang w:val="en-US" w:eastAsia="zh-CN"/>
        </w:rPr>
        <w:t xml:space="preserve">N </w:t>
      </w:r>
      <w:r>
        <w:rPr>
          <w:rFonts w:hint="eastAsia" w:eastAsia="宋体" w:cs="Arial"/>
          <w:b w:val="0"/>
          <w:bCs w:val="0"/>
          <w:i w:val="0"/>
          <w:iCs w:val="0"/>
          <w:szCs w:val="21"/>
          <w:lang w:val="en-US" w:eastAsia="zh-CN"/>
        </w:rPr>
        <w:t>denotes the length which satisfies the restrictions of short and simple and should be determined by RAN2. For case 1, since transaction ID is short enough, it can be reused as the identifier for avoiding duplicated response directly. What</w:t>
      </w:r>
      <w:r>
        <w:rPr>
          <w:rFonts w:hint="default" w:eastAsia="宋体" w:cs="Arial"/>
          <w:b w:val="0"/>
          <w:bCs w:val="0"/>
          <w:i w:val="0"/>
          <w:iCs w:val="0"/>
          <w:szCs w:val="21"/>
          <w:lang w:val="en-US" w:eastAsia="zh-CN"/>
        </w:rPr>
        <w:t>’</w:t>
      </w:r>
      <w:r>
        <w:rPr>
          <w:rFonts w:hint="eastAsia" w:eastAsia="宋体" w:cs="Arial"/>
          <w:b w:val="0"/>
          <w:bCs w:val="0"/>
          <w:i w:val="0"/>
          <w:iCs w:val="0"/>
          <w:szCs w:val="21"/>
          <w:lang w:val="en-US" w:eastAsia="zh-CN"/>
        </w:rPr>
        <w:t xml:space="preserve">s more, another benefit of reusing transaction ID is that </w:t>
      </w:r>
      <w:r>
        <w:rPr>
          <w:rFonts w:hint="eastAsia"/>
          <w:b w:val="0"/>
          <w:bCs w:val="0"/>
          <w:sz w:val="20"/>
          <w:szCs w:val="20"/>
          <w:lang w:val="en-US" w:eastAsia="zh-CN"/>
        </w:rPr>
        <w:t>its duplication is easier to be avoided because it is allocated by CN.</w:t>
      </w:r>
      <w:r>
        <w:rPr>
          <w:rFonts w:hint="eastAsia" w:eastAsia="宋体" w:cs="Arial"/>
          <w:b w:val="0"/>
          <w:bCs w:val="0"/>
          <w:i w:val="0"/>
          <w:iCs w:val="0"/>
          <w:szCs w:val="21"/>
          <w:lang w:val="en-US" w:eastAsia="zh-CN"/>
        </w:rPr>
        <w:t xml:space="preserve"> </w:t>
      </w:r>
    </w:p>
    <w:p w14:paraId="7D294F03">
      <w:pPr>
        <w:keepNext w:val="0"/>
        <w:keepLines w:val="0"/>
        <w:pageBreakBefore w:val="0"/>
        <w:widowControl/>
        <w:numPr>
          <w:ilvl w:val="0"/>
          <w:numId w:val="15"/>
        </w:numPr>
        <w:kinsoku/>
        <w:wordWrap/>
        <w:overflowPunct w:val="0"/>
        <w:topLinePunct w:val="0"/>
        <w:autoSpaceDE w:val="0"/>
        <w:autoSpaceDN w:val="0"/>
        <w:bidi w:val="0"/>
        <w:adjustRightInd w:val="0"/>
        <w:snapToGrid/>
        <w:spacing w:before="181" w:beforeLines="50" w:after="0" w:line="240" w:lineRule="auto"/>
        <w:ind w:left="420" w:leftChars="0" w:hanging="420" w:firstLineChars="0"/>
        <w:textAlignment w:val="baseline"/>
        <w:rPr>
          <w:rFonts w:hint="default" w:eastAsia="宋体" w:cs="Arial"/>
          <w:b w:val="0"/>
          <w:bCs w:val="0"/>
          <w:szCs w:val="21"/>
          <w:lang w:val="en-US" w:eastAsia="zh-CN"/>
        </w:rPr>
      </w:pPr>
      <w:r>
        <w:rPr>
          <w:rFonts w:hint="eastAsia" w:eastAsia="宋体" w:cs="Arial"/>
          <w:b w:val="0"/>
          <w:bCs w:val="0"/>
          <w:szCs w:val="21"/>
          <w:lang w:val="en-US" w:eastAsia="zh-CN"/>
        </w:rPr>
        <w:t xml:space="preserve">Case 2：the length of transaction ID is determined to be longer than </w:t>
      </w:r>
      <w:r>
        <w:rPr>
          <w:rFonts w:hint="eastAsia" w:eastAsia="宋体" w:cs="Arial"/>
          <w:b w:val="0"/>
          <w:bCs w:val="0"/>
          <w:i/>
          <w:iCs/>
          <w:szCs w:val="21"/>
          <w:lang w:val="en-US" w:eastAsia="zh-CN"/>
        </w:rPr>
        <w:t>N</w:t>
      </w:r>
      <w:r>
        <w:rPr>
          <w:rFonts w:hint="eastAsia" w:eastAsia="宋体" w:cs="Arial"/>
          <w:b w:val="0"/>
          <w:bCs w:val="0"/>
          <w:szCs w:val="21"/>
          <w:lang w:val="en-US" w:eastAsia="zh-CN"/>
        </w:rPr>
        <w:t xml:space="preserve"> bit(s)</w:t>
      </w:r>
    </w:p>
    <w:p w14:paraId="5C8F8809">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baseline"/>
        <w:rPr>
          <w:rFonts w:hint="default" w:eastAsia="宋体" w:cs="Arial"/>
          <w:b w:val="0"/>
          <w:bCs w:val="0"/>
          <w:i w:val="0"/>
          <w:iCs w:val="0"/>
          <w:szCs w:val="21"/>
          <w:lang w:val="en-US" w:eastAsia="zh-CN"/>
        </w:rPr>
      </w:pPr>
      <w:r>
        <w:rPr>
          <w:rFonts w:hint="eastAsia" w:eastAsia="宋体" w:cs="Arial"/>
          <w:b w:val="0"/>
          <w:bCs w:val="0"/>
          <w:i w:val="0"/>
          <w:iCs w:val="0"/>
          <w:szCs w:val="21"/>
          <w:lang w:val="en-US" w:eastAsia="zh-CN"/>
        </w:rPr>
        <w:t>For case 2, since transaction ID is not short enough, it can not be reused as the identifier to avoid duplicated response. To this end, the A-IoT enabled gNB may need to generate the identifier for avoiding duplicated response itself</w:t>
      </w:r>
      <w:r>
        <w:rPr>
          <w:rFonts w:hint="eastAsia"/>
          <w:b w:val="0"/>
          <w:bCs w:val="0"/>
          <w:sz w:val="20"/>
          <w:szCs w:val="20"/>
          <w:lang w:val="en-US" w:eastAsia="zh-CN"/>
        </w:rPr>
        <w:t>.</w:t>
      </w:r>
      <w:r>
        <w:rPr>
          <w:rFonts w:hint="eastAsia" w:eastAsia="宋体" w:cs="Arial"/>
          <w:b w:val="0"/>
          <w:bCs w:val="0"/>
          <w:i w:val="0"/>
          <w:iCs w:val="0"/>
          <w:szCs w:val="21"/>
          <w:lang w:val="en-US" w:eastAsia="zh-CN"/>
        </w:rPr>
        <w:t xml:space="preserve"> It brings some benefits that the generated identifier can be shorter than transaction ID, but there may be some issues to be discussed to avoid its duplication. For example, to avoid different readers which are close to each other using same paging ID for different CN requests in overlapping time, some information exchanged between A-IoT enabled gNBs brings benefits for topology 1, but it may result in RAN3 impacts. While note that one more effective solution is to avoid the case that different readers which are close to each other performing different CN requests in overlapping time from happening, which depends on SA2.</w:t>
      </w:r>
    </w:p>
    <w:p w14:paraId="1AF9D7F0">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3</w:t>
      </w:r>
      <w:r>
        <w:rPr>
          <w:rFonts w:hint="eastAsia" w:cs="Arial"/>
          <w:b/>
          <w:bCs/>
          <w:szCs w:val="21"/>
        </w:rPr>
        <w:t>:</w:t>
      </w:r>
      <w:r>
        <w:rPr>
          <w:rFonts w:hint="eastAsia" w:eastAsia="宋体" w:cs="Arial"/>
          <w:b/>
          <w:bCs/>
          <w:szCs w:val="21"/>
          <w:lang w:val="en-US" w:eastAsia="zh-CN"/>
        </w:rPr>
        <w:t xml:space="preserve"> The transaction ID which indicates the service request has been widely discussed in SA2, but the length of transaction ID has not been defined yet.</w:t>
      </w:r>
    </w:p>
    <w:p w14:paraId="0D8FC5B8">
      <w:pPr>
        <w:keepNext w:val="0"/>
        <w:keepLines w:val="0"/>
        <w:pageBreakBefore w:val="0"/>
        <w:widowControl/>
        <w:numPr>
          <w:ilvl w:val="-1"/>
          <w:numId w:val="0"/>
        </w:numPr>
        <w:kinsoku/>
        <w:wordWrap/>
        <w:overflowPunct w:val="0"/>
        <w:topLinePunct w:val="0"/>
        <w:autoSpaceDE w:val="0"/>
        <w:autoSpaceDN w:val="0"/>
        <w:bidi w:val="0"/>
        <w:adjustRightInd w:val="0"/>
        <w:snapToGrid w:val="0"/>
        <w:spacing w:after="0" w:line="288" w:lineRule="auto"/>
        <w:textAlignment w:val="baseline"/>
        <w:rPr>
          <w:rFonts w:eastAsia="宋体"/>
          <w:b/>
          <w:bCs/>
        </w:rPr>
      </w:pPr>
      <w:r>
        <w:rPr>
          <w:rFonts w:hint="eastAsia" w:cs="Arial"/>
          <w:b/>
          <w:bCs/>
          <w:szCs w:val="21"/>
        </w:rPr>
        <w:t xml:space="preserve">Proposal </w:t>
      </w:r>
      <w:r>
        <w:rPr>
          <w:rFonts w:hint="eastAsia" w:eastAsia="宋体" w:cs="Arial"/>
          <w:b/>
          <w:bCs/>
          <w:szCs w:val="21"/>
          <w:lang w:val="en-US" w:eastAsia="zh-CN"/>
        </w:rPr>
        <w:t>2</w:t>
      </w:r>
      <w:r>
        <w:rPr>
          <w:rFonts w:hint="eastAsia" w:cs="Arial"/>
          <w:b/>
          <w:bCs/>
          <w:szCs w:val="21"/>
        </w:rPr>
        <w:t xml:space="preserve">: </w:t>
      </w:r>
      <w:r>
        <w:rPr>
          <w:rFonts w:hint="eastAsia" w:eastAsia="宋体" w:cs="Arial"/>
          <w:b/>
          <w:bCs/>
          <w:szCs w:val="21"/>
          <w:lang w:val="en-US" w:eastAsia="zh-CN"/>
        </w:rPr>
        <w:t>RAN2 is asked to determine the identifier for avoiding duplicated response based on the following cases:</w:t>
      </w:r>
    </w:p>
    <w:p w14:paraId="312ADD3C">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88" w:lineRule="auto"/>
        <w:ind w:left="620" w:leftChars="100" w:hanging="420" w:firstLineChars="0"/>
        <w:textAlignment w:val="baseline"/>
        <w:rPr>
          <w:rFonts w:hint="eastAsia" w:eastAsia="宋体" w:cs="Arial"/>
          <w:b/>
          <w:bCs/>
          <w:szCs w:val="21"/>
          <w:lang w:val="en-US" w:eastAsia="zh-CN"/>
        </w:rPr>
      </w:pPr>
      <w:r>
        <w:rPr>
          <w:rFonts w:hint="eastAsia" w:eastAsia="宋体" w:cs="Arial"/>
          <w:b/>
          <w:bCs/>
          <w:szCs w:val="21"/>
          <w:lang w:val="en-US" w:eastAsia="zh-CN"/>
        </w:rPr>
        <w:t xml:space="preserve">If the length of transaction ID is determined not to be longer than </w:t>
      </w:r>
      <w:r>
        <w:rPr>
          <w:rFonts w:hint="eastAsia" w:eastAsia="宋体" w:cs="Arial"/>
          <w:b/>
          <w:bCs/>
          <w:i/>
          <w:iCs/>
          <w:szCs w:val="21"/>
          <w:lang w:val="en-US" w:eastAsia="zh-CN"/>
        </w:rPr>
        <w:t>N</w:t>
      </w:r>
      <w:r>
        <w:rPr>
          <w:rFonts w:hint="eastAsia" w:eastAsia="宋体" w:cs="Arial"/>
          <w:b/>
          <w:bCs/>
          <w:szCs w:val="21"/>
          <w:lang w:val="en-US" w:eastAsia="zh-CN"/>
        </w:rPr>
        <w:t xml:space="preserve"> bit(s), transaction ID can be reused.</w:t>
      </w:r>
    </w:p>
    <w:p w14:paraId="2BA63905">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88" w:lineRule="auto"/>
        <w:ind w:left="620" w:leftChars="100" w:hanging="420" w:firstLineChars="0"/>
        <w:textAlignment w:val="baseline"/>
        <w:rPr>
          <w:rFonts w:hint="eastAsia" w:eastAsia="宋体" w:cs="Arial"/>
          <w:b/>
          <w:bCs/>
          <w:szCs w:val="21"/>
          <w:lang w:val="en-US" w:eastAsia="zh-CN"/>
        </w:rPr>
      </w:pPr>
      <w:r>
        <w:rPr>
          <w:rFonts w:hint="eastAsia" w:eastAsia="宋体" w:cs="Arial"/>
          <w:b/>
          <w:bCs/>
          <w:szCs w:val="21"/>
          <w:lang w:val="en-US" w:eastAsia="zh-CN"/>
        </w:rPr>
        <w:t xml:space="preserve">If the length of transaction ID is determined to be longer than </w:t>
      </w:r>
      <w:r>
        <w:rPr>
          <w:rFonts w:hint="eastAsia" w:eastAsia="宋体" w:cs="Arial"/>
          <w:b/>
          <w:bCs/>
          <w:i/>
          <w:iCs/>
          <w:szCs w:val="21"/>
          <w:lang w:val="en-US" w:eastAsia="zh-CN"/>
        </w:rPr>
        <w:t>N</w:t>
      </w:r>
      <w:r>
        <w:rPr>
          <w:rFonts w:hint="eastAsia" w:eastAsia="宋体" w:cs="Arial"/>
          <w:b/>
          <w:bCs/>
          <w:szCs w:val="21"/>
          <w:lang w:val="en-US" w:eastAsia="zh-CN"/>
        </w:rPr>
        <w:t xml:space="preserve"> bit(s), A-IoT enabled gNB can generate the identifier itself. FFS generation scheme</w:t>
      </w:r>
    </w:p>
    <w:p w14:paraId="358BB3D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Chars="0"/>
        <w:textAlignment w:val="baseline"/>
        <w:rPr>
          <w:rFonts w:hint="default" w:eastAsia="宋体" w:cs="Arial"/>
          <w:b/>
          <w:bCs/>
          <w:szCs w:val="21"/>
          <w:lang w:val="en-US" w:eastAsia="zh-CN"/>
        </w:rPr>
      </w:pPr>
      <w:r>
        <w:rPr>
          <w:rFonts w:hint="eastAsia" w:eastAsia="宋体" w:cs="Arial"/>
          <w:b/>
          <w:bCs/>
          <w:szCs w:val="21"/>
          <w:lang w:val="en-US" w:eastAsia="zh-CN"/>
        </w:rPr>
        <w:t xml:space="preserve">where the value of </w:t>
      </w:r>
      <w:r>
        <w:rPr>
          <w:rFonts w:hint="eastAsia" w:eastAsia="宋体" w:cs="Arial"/>
          <w:b/>
          <w:bCs/>
          <w:i/>
          <w:iCs/>
          <w:szCs w:val="21"/>
          <w:lang w:val="en-US" w:eastAsia="zh-CN"/>
        </w:rPr>
        <w:t xml:space="preserve">N </w:t>
      </w:r>
      <w:r>
        <w:rPr>
          <w:rFonts w:hint="eastAsia" w:eastAsia="宋体" w:cs="Arial"/>
          <w:b/>
          <w:bCs/>
          <w:i w:val="0"/>
          <w:iCs w:val="0"/>
          <w:szCs w:val="21"/>
          <w:lang w:val="en-US" w:eastAsia="zh-CN"/>
        </w:rPr>
        <w:t>should be discussed and determined by RAN2.</w:t>
      </w:r>
    </w:p>
    <w:p w14:paraId="4CADF907">
      <w:pPr>
        <w:spacing w:after="0"/>
        <w:rPr>
          <w:rFonts w:hint="eastAsia" w:cs="Arial" w:eastAsiaTheme="minorEastAsia"/>
          <w:color w:val="000000" w:themeColor="text1"/>
          <w14:textFill>
            <w14:solidFill>
              <w14:schemeClr w14:val="tx1"/>
            </w14:solidFill>
          </w14:textFill>
        </w:rPr>
      </w:pPr>
    </w:p>
    <w:p w14:paraId="1314CE3E">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2"/>
        <w:rPr>
          <w:rFonts w:hint="eastAsia" w:eastAsia="宋体"/>
          <w:lang w:eastAsia="zh-CN"/>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3</w:t>
      </w:r>
      <w:r>
        <w:rPr>
          <w:rFonts w:hint="eastAsia" w:eastAsia="宋体"/>
          <w:lang w:eastAsia="zh-CN"/>
        </w:rPr>
        <w:t xml:space="preserve"> Identifier of </w:t>
      </w:r>
      <w:r>
        <w:rPr>
          <w:rFonts w:hint="eastAsia" w:eastAsia="宋体"/>
          <w:lang w:val="en-US" w:eastAsia="zh-CN"/>
        </w:rPr>
        <w:t>D2R transmission resources</w:t>
      </w:r>
    </w:p>
    <w:p w14:paraId="47984C25">
      <w:pPr>
        <w:spacing w:after="0"/>
        <w:rPr>
          <w:rFonts w:hint="eastAsia" w:eastAsia="宋体" w:cs="Arial"/>
          <w:color w:val="000000" w:themeColor="text1"/>
          <w:lang w:val="en-US" w:eastAsia="zh-CN"/>
          <w14:textFill>
            <w14:solidFill>
              <w14:schemeClr w14:val="tx1"/>
            </w14:solidFill>
          </w14:textFill>
        </w:rPr>
      </w:pPr>
      <w:r>
        <w:rPr>
          <w:rFonts w:hint="eastAsia" w:eastAsia="宋体"/>
          <w:lang w:val="en-US" w:eastAsia="zh-CN"/>
        </w:rPr>
        <w:t>During SI, for A-IoT device(s) determining the D2R resources and the following agreement of A-IoT paging are captured in TR 38.769:</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6254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300A5B7">
            <w:pPr>
              <w:numPr>
                <w:ilvl w:val="0"/>
                <w:numId w:val="0"/>
              </w:numPr>
              <w:snapToGrid w:val="0"/>
              <w:spacing w:after="60" w:line="288" w:lineRule="auto"/>
              <w:rPr>
                <w:rFonts w:eastAsia="宋体"/>
              </w:rPr>
            </w:pPr>
            <w:r>
              <w:rPr>
                <w:rFonts w:hint="eastAsia"/>
              </w:rPr>
              <w:t>As to the A-IoT paging message, it can additionally indicate the information from which the device(s) can determine the resource(s) to be used for D2R response message(s). It can be further considered on more details for the discussion in clause 6.1.</w:t>
            </w:r>
          </w:p>
        </w:tc>
      </w:tr>
    </w:tbl>
    <w:p w14:paraId="6BD3E7AE">
      <w:pPr>
        <w:spacing w:after="0"/>
        <w:rPr>
          <w:rFonts w:hint="eastAsia" w:cs="Arial" w:eastAsiaTheme="minorEastAsia"/>
          <w:color w:val="000000" w:themeColor="text1"/>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Based on the study in RAN1, t</w:t>
      </w:r>
      <w:r>
        <w:rPr>
          <w:rFonts w:hint="eastAsia" w:cs="Arial" w:eastAsiaTheme="minorEastAsia"/>
          <w:color w:val="000000" w:themeColor="text1"/>
          <w14:textFill>
            <w14:solidFill>
              <w14:schemeClr w14:val="tx1"/>
            </w14:solidFill>
          </w14:textFill>
        </w:rPr>
        <w:t xml:space="preserve">he D2R transmission resources may include </w:t>
      </w:r>
      <w:r>
        <w:rPr>
          <w:rFonts w:hint="eastAsia" w:cs="Arial" w:eastAsiaTheme="minorEastAsia"/>
          <w:color w:val="000000" w:themeColor="text1"/>
          <w:lang w:val="en-US" w:eastAsia="zh-CN"/>
          <w14:textFill>
            <w14:solidFill>
              <w14:schemeClr w14:val="tx1"/>
            </w14:solidFill>
          </w14:textFill>
        </w:rPr>
        <w:t xml:space="preserve">at least </w:t>
      </w:r>
      <w:r>
        <w:rPr>
          <w:rFonts w:hint="eastAsia" w:cs="Arial" w:eastAsiaTheme="minorEastAsia"/>
          <w:color w:val="000000" w:themeColor="text1"/>
          <w14:textFill>
            <w14:solidFill>
              <w14:schemeClr w14:val="tx1"/>
            </w14:solidFill>
          </w14:textFill>
        </w:rPr>
        <w:t xml:space="preserve">time-domain (such as access occasion) and/or frequency-domain (such as the </w:t>
      </w:r>
      <w:r>
        <w:rPr>
          <w:rFonts w:cs="Arial" w:eastAsiaTheme="minorEastAsia"/>
          <w:color w:val="000000" w:themeColor="text1"/>
          <w14:textFill>
            <w14:solidFill>
              <w14:schemeClr w14:val="tx1"/>
            </w14:solidFill>
          </w14:textFill>
        </w:rPr>
        <w:t>frequency-shift</w:t>
      </w:r>
      <w:r>
        <w:rPr>
          <w:rFonts w:hint="eastAsia" w:cs="Arial" w:eastAsiaTheme="minorEastAsia"/>
          <w:color w:val="000000" w:themeColor="text1"/>
          <w14:textFill>
            <w14:solidFill>
              <w14:schemeClr w14:val="tx1"/>
            </w14:solidFill>
          </w14:textFill>
        </w:rPr>
        <w:t xml:space="preserve">). </w:t>
      </w:r>
      <w:r>
        <w:rPr>
          <w:rFonts w:hint="eastAsia" w:cs="Arial" w:eastAsiaTheme="minorEastAsia"/>
          <w:color w:val="000000" w:themeColor="text1"/>
          <w:lang w:val="en-US" w:eastAsia="zh-CN"/>
          <w14:textFill>
            <w14:solidFill>
              <w14:schemeClr w14:val="tx1"/>
            </w14:solidFill>
          </w14:textFill>
        </w:rPr>
        <w:t>From our point of view</w:t>
      </w:r>
      <w:r>
        <w:rPr>
          <w:rFonts w:hint="eastAsia" w:cs="Arial" w:eastAsiaTheme="minorEastAsia"/>
          <w:color w:val="000000" w:themeColor="text1"/>
          <w14:textFill>
            <w14:solidFill>
              <w14:schemeClr w14:val="tx1"/>
            </w14:solidFill>
          </w14:textFill>
        </w:rPr>
        <w:t xml:space="preserve">, the D2R transmission resources can be shared D2R resources or dedicated D2R resources, in which dedicated D2R resources represents the access resources assigned to specific Ambient IoT device, while shared D2R resources denote the common resources which should be shared </w:t>
      </w:r>
      <w:r>
        <w:rPr>
          <w:rFonts w:hint="eastAsia" w:cs="Arial" w:eastAsiaTheme="minorEastAsia"/>
          <w:color w:val="000000" w:themeColor="text1"/>
          <w:lang w:val="en-US" w:eastAsia="zh-CN"/>
          <w14:textFill>
            <w14:solidFill>
              <w14:schemeClr w14:val="tx1"/>
            </w14:solidFill>
          </w14:textFill>
        </w:rPr>
        <w:t xml:space="preserve">and competed </w:t>
      </w:r>
      <w:r>
        <w:rPr>
          <w:rFonts w:hint="eastAsia" w:cs="Arial" w:eastAsiaTheme="minorEastAsia"/>
          <w:color w:val="000000" w:themeColor="text1"/>
          <w14:textFill>
            <w14:solidFill>
              <w14:schemeClr w14:val="tx1"/>
            </w14:solidFill>
          </w14:textFill>
        </w:rPr>
        <w:t xml:space="preserve">by all paged </w:t>
      </w:r>
      <w:r>
        <w:rPr>
          <w:rFonts w:hint="eastAsia" w:cs="Arial" w:eastAsiaTheme="minorEastAsia"/>
          <w:color w:val="000000" w:themeColor="text1"/>
          <w:lang w:val="en-US" w:eastAsia="zh-CN"/>
          <w14:textFill>
            <w14:solidFill>
              <w14:schemeClr w14:val="tx1"/>
            </w14:solidFill>
          </w14:textFill>
        </w:rPr>
        <w:t>A-IoT</w:t>
      </w:r>
      <w:r>
        <w:rPr>
          <w:rFonts w:hint="eastAsia" w:cs="Arial" w:eastAsiaTheme="minorEastAsia"/>
          <w:color w:val="000000" w:themeColor="text1"/>
          <w14:textFill>
            <w14:solidFill>
              <w14:schemeClr w14:val="tx1"/>
            </w14:solidFill>
          </w14:textFill>
        </w:rPr>
        <w:t xml:space="preserve"> devices.</w:t>
      </w:r>
    </w:p>
    <w:p w14:paraId="500B7FB7">
      <w:pPr>
        <w:spacing w:after="0"/>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color w:val="000000" w:themeColor="text1"/>
          <w14:textFill>
            <w14:solidFill>
              <w14:schemeClr w14:val="tx1"/>
            </w14:solidFill>
          </w14:textFill>
        </w:rPr>
        <w:t xml:space="preserve">Note that in order to allocate dedicated D2R resources, </w:t>
      </w:r>
      <w:r>
        <w:rPr>
          <w:rFonts w:hint="eastAsia" w:cs="Arial" w:eastAsiaTheme="minorEastAsia"/>
          <w:color w:val="000000" w:themeColor="text1"/>
          <w:lang w:val="en-US" w:eastAsia="zh-CN"/>
          <w14:textFill>
            <w14:solidFill>
              <w14:schemeClr w14:val="tx1"/>
            </w14:solidFill>
          </w14:textFill>
        </w:rPr>
        <w:t xml:space="preserve">there are some limitations on the device IDs in A-IoT paging, e.g. </w:t>
      </w:r>
      <w:r>
        <w:rPr>
          <w:rFonts w:hint="eastAsia" w:cs="Arial" w:eastAsiaTheme="minorEastAsia"/>
          <w:color w:val="000000" w:themeColor="text1"/>
          <w14:textFill>
            <w14:solidFill>
              <w14:schemeClr w14:val="tx1"/>
            </w14:solidFill>
          </w14:textFill>
        </w:rPr>
        <w:t>one device ID or a list of device IDs should be containe</w:t>
      </w:r>
      <w:r>
        <w:rPr>
          <w:rFonts w:hint="eastAsia" w:cs="Arial" w:eastAsiaTheme="minorEastAsia"/>
          <w:color w:val="000000" w:themeColor="text1"/>
          <w:lang w:val="en-US" w:eastAsia="zh-CN"/>
          <w14:textFill>
            <w14:solidFill>
              <w14:schemeClr w14:val="tx1"/>
            </w14:solidFill>
          </w14:textFill>
        </w:rPr>
        <w:t>d</w:t>
      </w:r>
      <w:r>
        <w:rPr>
          <w:rFonts w:hint="eastAsia" w:cs="Arial" w:eastAsiaTheme="minorEastAsia"/>
          <w:color w:val="000000" w:themeColor="text1"/>
          <w14:textFill>
            <w14:solidFill>
              <w14:schemeClr w14:val="tx1"/>
            </w14:solidFill>
          </w14:textFill>
        </w:rPr>
        <w:t xml:space="preserve">. </w:t>
      </w:r>
      <w:r>
        <w:rPr>
          <w:rFonts w:hint="eastAsia" w:cs="Arial" w:eastAsiaTheme="minorEastAsia"/>
          <w:color w:val="000000" w:themeColor="text1"/>
          <w:lang w:val="en-US" w:eastAsia="zh-CN"/>
          <w14:textFill>
            <w14:solidFill>
              <w14:schemeClr w14:val="tx1"/>
            </w14:solidFill>
          </w14:textFill>
        </w:rPr>
        <w:t xml:space="preserve">Therefore, the type of device IDs, that is, specific device ID, group ID or no ID, should be visible to A-IoT enabled gNB, so that A-IoT enabled gNB determines to allocate dedicated or shared D2R resources. Besides, for A-IoT devices determining dedicated D2R resources, </w:t>
      </w:r>
      <w:r>
        <w:rPr>
          <w:rFonts w:hint="eastAsia" w:eastAsia="宋体"/>
          <w:b w:val="0"/>
          <w:bCs w:val="0"/>
          <w:lang w:val="en-US" w:eastAsia="zh-CN"/>
        </w:rPr>
        <w:t>the mapping ruled between</w:t>
      </w:r>
      <w:r>
        <w:rPr>
          <w:rFonts w:hint="eastAsia" w:cs="Arial" w:eastAsiaTheme="minorEastAsia"/>
          <w:b w:val="0"/>
          <w:bCs w:val="0"/>
          <w:color w:val="000000" w:themeColor="text1"/>
          <w:lang w:val="en-US" w:eastAsia="zh-CN"/>
          <w14:textFill>
            <w14:solidFill>
              <w14:schemeClr w14:val="tx1"/>
            </w14:solidFill>
          </w14:textFill>
        </w:rPr>
        <w:t xml:space="preserve"> each device ID and dedicated D2R resource, </w:t>
      </w:r>
      <w:r>
        <w:rPr>
          <w:rFonts w:hint="eastAsia" w:eastAsia="宋体"/>
          <w:b w:val="0"/>
          <w:bCs w:val="0"/>
          <w:lang w:val="en-US" w:eastAsia="zh-CN"/>
        </w:rPr>
        <w:t>which is explicit or implicit,</w:t>
      </w:r>
      <w:r>
        <w:rPr>
          <w:rFonts w:hint="eastAsia" w:cs="Arial" w:eastAsiaTheme="minorEastAsia"/>
          <w:b w:val="0"/>
          <w:bCs w:val="0"/>
          <w:color w:val="000000" w:themeColor="text1"/>
          <w:lang w:val="en-US" w:eastAsia="zh-CN"/>
          <w14:textFill>
            <w14:solidFill>
              <w14:schemeClr w14:val="tx1"/>
            </w14:solidFill>
          </w14:textFill>
        </w:rPr>
        <w:t xml:space="preserve"> is supported.</w:t>
      </w:r>
    </w:p>
    <w:p w14:paraId="4A94C3E9">
      <w:pPr>
        <w:spacing w:after="0"/>
        <w:rPr>
          <w:rFonts w:hint="eastAsia" w:cs="Arial" w:eastAsiaTheme="minorEastAsia"/>
          <w:color w:val="000000" w:themeColor="text1"/>
          <w:highlight w:val="none"/>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 xml:space="preserve">In terms of allocating shared D2R resources, the number of paged devices is really helpful for A-IoT enabled gNB to allocate resources in A-IoT paging. </w:t>
      </w:r>
      <w:r>
        <w:rPr>
          <w:rFonts w:hint="eastAsia" w:cs="Arial" w:eastAsiaTheme="minorEastAsia"/>
          <w:color w:val="000000" w:themeColor="text1"/>
          <w:highlight w:val="none"/>
          <w14:textFill>
            <w14:solidFill>
              <w14:schemeClr w14:val="tx1"/>
            </w14:solidFill>
          </w14:textFill>
        </w:rPr>
        <w:t>For example, if ten device</w:t>
      </w:r>
      <w:r>
        <w:rPr>
          <w:rFonts w:hint="eastAsia" w:cs="Arial" w:eastAsiaTheme="minorEastAsia"/>
          <w:color w:val="000000" w:themeColor="text1"/>
          <w:highlight w:val="none"/>
          <w:lang w:val="en-US" w:eastAsia="zh-CN"/>
          <w14:textFill>
            <w14:solidFill>
              <w14:schemeClr w14:val="tx1"/>
            </w14:solidFill>
          </w14:textFill>
        </w:rPr>
        <w:t>s</w:t>
      </w:r>
      <w:r>
        <w:rPr>
          <w:rFonts w:hint="eastAsia" w:cs="Arial" w:eastAsiaTheme="minorEastAsia"/>
          <w:color w:val="000000" w:themeColor="text1"/>
          <w:highlight w:val="none"/>
          <w14:textFill>
            <w14:solidFill>
              <w14:schemeClr w14:val="tx1"/>
            </w14:solidFill>
          </w14:textFill>
        </w:rPr>
        <w:t xml:space="preserve"> are </w:t>
      </w:r>
      <w:r>
        <w:rPr>
          <w:rFonts w:hint="eastAsia" w:cs="Arial" w:eastAsiaTheme="minorEastAsia"/>
          <w:color w:val="000000" w:themeColor="text1"/>
          <w:highlight w:val="none"/>
          <w:lang w:val="en-US" w:eastAsia="zh-CN"/>
          <w14:textFill>
            <w14:solidFill>
              <w14:schemeClr w14:val="tx1"/>
            </w14:solidFill>
          </w14:textFill>
        </w:rPr>
        <w:t>expected to be paged</w:t>
      </w:r>
      <w:r>
        <w:rPr>
          <w:rFonts w:hint="eastAsia" w:cs="Arial" w:eastAsiaTheme="minorEastAsia"/>
          <w:color w:val="000000" w:themeColor="text1"/>
          <w:highlight w:val="none"/>
          <w14:textFill>
            <w14:solidFill>
              <w14:schemeClr w14:val="tx1"/>
            </w14:solidFill>
          </w14:textFill>
        </w:rPr>
        <w:t xml:space="preserve">, </w:t>
      </w:r>
      <w:r>
        <w:rPr>
          <w:rFonts w:hint="eastAsia" w:cs="Arial" w:eastAsiaTheme="minorEastAsia"/>
          <w:color w:val="000000" w:themeColor="text1"/>
          <w:highlight w:val="none"/>
          <w:lang w:val="en-US" w:eastAsia="zh-CN"/>
          <w14:textFill>
            <w14:solidFill>
              <w14:schemeClr w14:val="tx1"/>
            </w14:solidFill>
          </w14:textFill>
        </w:rPr>
        <w:t xml:space="preserve">allocating </w:t>
      </w:r>
      <w:r>
        <w:rPr>
          <w:rFonts w:hint="eastAsia" w:cs="Arial" w:eastAsiaTheme="minorEastAsia"/>
          <w:color w:val="000000" w:themeColor="text1"/>
          <w:highlight w:val="none"/>
          <w14:textFill>
            <w14:solidFill>
              <w14:schemeClr w14:val="tx1"/>
            </w14:solidFill>
          </w14:textFill>
        </w:rPr>
        <w:t xml:space="preserve">at least ten access occasions </w:t>
      </w:r>
      <w:r>
        <w:rPr>
          <w:rFonts w:hint="eastAsia" w:cs="Arial" w:eastAsiaTheme="minorEastAsia"/>
          <w:color w:val="000000" w:themeColor="text1"/>
          <w:highlight w:val="none"/>
          <w:lang w:val="en-US" w:eastAsia="zh-CN"/>
          <w14:textFill>
            <w14:solidFill>
              <w14:schemeClr w14:val="tx1"/>
            </w14:solidFill>
          </w14:textFill>
        </w:rPr>
        <w:t>is suitable to avoid collisions as much as possible</w:t>
      </w:r>
      <w:r>
        <w:rPr>
          <w:rFonts w:hint="eastAsia" w:cs="Arial" w:eastAsiaTheme="minorEastAsia"/>
          <w:color w:val="000000" w:themeColor="text1"/>
          <w:highlight w:val="none"/>
          <w14:textFill>
            <w14:solidFill>
              <w14:schemeClr w14:val="tx1"/>
            </w14:solidFill>
          </w14:textFill>
        </w:rPr>
        <w:t xml:space="preserve">. </w:t>
      </w:r>
      <w:r>
        <w:rPr>
          <w:rFonts w:hint="eastAsia" w:cs="Arial" w:eastAsiaTheme="minorEastAsia"/>
          <w:color w:val="000000" w:themeColor="text1"/>
          <w:highlight w:val="none"/>
          <w:lang w:val="en-US" w:eastAsia="zh-CN"/>
          <w14:textFill>
            <w14:solidFill>
              <w14:schemeClr w14:val="tx1"/>
            </w14:solidFill>
          </w14:textFill>
        </w:rPr>
        <w:t xml:space="preserve">Therefore </w:t>
      </w:r>
      <w:r>
        <w:rPr>
          <w:rFonts w:hint="eastAsia" w:cs="Arial" w:eastAsiaTheme="minorEastAsia"/>
          <w:color w:val="000000" w:themeColor="text1"/>
          <w:highlight w:val="none"/>
          <w14:textFill>
            <w14:solidFill>
              <w14:schemeClr w14:val="tx1"/>
            </w14:solidFill>
          </w14:textFill>
        </w:rPr>
        <w:t>the number of target A-IoT devices should</w:t>
      </w:r>
      <w:r>
        <w:rPr>
          <w:rFonts w:hint="eastAsia" w:cs="Arial" w:eastAsiaTheme="minorEastAsia"/>
          <w:color w:val="000000" w:themeColor="text1"/>
          <w:highlight w:val="none"/>
          <w:lang w:val="en-US" w:eastAsia="zh-CN"/>
          <w14:textFill>
            <w14:solidFill>
              <w14:schemeClr w14:val="tx1"/>
            </w14:solidFill>
          </w14:textFill>
        </w:rPr>
        <w:t xml:space="preserve"> </w:t>
      </w:r>
      <w:r>
        <w:rPr>
          <w:rFonts w:hint="eastAsia" w:cs="Arial" w:eastAsiaTheme="minorEastAsia"/>
          <w:color w:val="000000" w:themeColor="text1"/>
          <w:highlight w:val="none"/>
          <w14:textFill>
            <w14:solidFill>
              <w14:schemeClr w14:val="tx1"/>
            </w14:solidFill>
          </w14:textFill>
        </w:rPr>
        <w:t xml:space="preserve">be </w:t>
      </w:r>
      <w:r>
        <w:rPr>
          <w:rFonts w:hint="eastAsia" w:cs="Arial" w:eastAsiaTheme="minorEastAsia"/>
          <w:color w:val="000000" w:themeColor="text1"/>
          <w:highlight w:val="none"/>
          <w:lang w:val="en-US" w:eastAsia="zh-CN"/>
          <w14:textFill>
            <w14:solidFill>
              <w14:schemeClr w14:val="tx1"/>
            </w14:solidFill>
          </w14:textFill>
        </w:rPr>
        <w:t>visible to</w:t>
      </w:r>
      <w:r>
        <w:rPr>
          <w:rFonts w:hint="eastAsia" w:cs="Arial" w:eastAsiaTheme="minorEastAsia"/>
          <w:color w:val="000000" w:themeColor="text1"/>
          <w:highlight w:val="none"/>
          <w14:textFill>
            <w14:solidFill>
              <w14:schemeClr w14:val="tx1"/>
            </w14:solidFill>
          </w14:textFill>
        </w:rPr>
        <w:t xml:space="preserve"> gNB</w:t>
      </w:r>
      <w:r>
        <w:rPr>
          <w:rFonts w:hint="eastAsia" w:cs="Arial" w:eastAsiaTheme="minorEastAsia"/>
          <w:color w:val="000000" w:themeColor="text1"/>
          <w:highlight w:val="none"/>
          <w:lang w:val="en-US" w:eastAsia="zh-CN"/>
          <w14:textFill>
            <w14:solidFill>
              <w14:schemeClr w14:val="tx1"/>
            </w14:solidFill>
          </w14:textFill>
        </w:rPr>
        <w:t xml:space="preserve"> if available. In case that CN can not provide </w:t>
      </w:r>
      <w:r>
        <w:rPr>
          <w:rFonts w:hint="eastAsia" w:cs="Arial" w:eastAsiaTheme="minorEastAsia"/>
          <w:color w:val="000000" w:themeColor="text1"/>
          <w:highlight w:val="none"/>
          <w14:textFill>
            <w14:solidFill>
              <w14:schemeClr w14:val="tx1"/>
            </w14:solidFill>
          </w14:textFill>
        </w:rPr>
        <w:t>the number of target A-IoT devices</w:t>
      </w:r>
      <w:r>
        <w:rPr>
          <w:rFonts w:hint="eastAsia" w:cs="Arial" w:eastAsiaTheme="minorEastAsia"/>
          <w:color w:val="000000" w:themeColor="text1"/>
          <w:highlight w:val="none"/>
          <w:lang w:val="en-US" w:eastAsia="zh-CN"/>
          <w14:textFill>
            <w14:solidFill>
              <w14:schemeClr w14:val="tx1"/>
            </w14:solidFill>
          </w14:textFill>
        </w:rPr>
        <w:t xml:space="preserve"> (such as paging all devices in coverage of a reader)</w:t>
      </w:r>
      <w:r>
        <w:rPr>
          <w:rFonts w:hint="eastAsia" w:cs="Arial" w:eastAsiaTheme="minorEastAsia"/>
          <w:color w:val="000000" w:themeColor="text1"/>
          <w:highlight w:val="none"/>
          <w14:textFill>
            <w14:solidFill>
              <w14:schemeClr w14:val="tx1"/>
            </w14:solidFill>
          </w14:textFill>
        </w:rPr>
        <w:t xml:space="preserve">, the </w:t>
      </w:r>
      <w:r>
        <w:rPr>
          <w:rFonts w:hint="eastAsia" w:cs="Arial" w:eastAsiaTheme="minorEastAsia"/>
          <w:color w:val="000000" w:themeColor="text1"/>
          <w:highlight w:val="none"/>
          <w:lang w:val="en-US" w:eastAsia="zh-CN"/>
          <w14:textFill>
            <w14:solidFill>
              <w14:schemeClr w14:val="tx1"/>
            </w14:solidFill>
          </w14:textFill>
        </w:rPr>
        <w:t xml:space="preserve">A-IoT enabled </w:t>
      </w:r>
      <w:r>
        <w:rPr>
          <w:rFonts w:hint="eastAsia" w:cs="Arial" w:eastAsiaTheme="minorEastAsia"/>
          <w:color w:val="000000" w:themeColor="text1"/>
          <w:highlight w:val="none"/>
          <w14:textFill>
            <w14:solidFill>
              <w14:schemeClr w14:val="tx1"/>
            </w14:solidFill>
          </w14:textFill>
        </w:rPr>
        <w:t xml:space="preserve">gNB </w:t>
      </w:r>
      <w:r>
        <w:rPr>
          <w:rFonts w:hint="eastAsia" w:cs="Arial" w:eastAsiaTheme="minorEastAsia"/>
          <w:color w:val="000000" w:themeColor="text1"/>
          <w:highlight w:val="none"/>
          <w:lang w:val="en-US" w:eastAsia="zh-CN"/>
          <w14:textFill>
            <w14:solidFill>
              <w14:schemeClr w14:val="tx1"/>
            </w14:solidFill>
          </w14:textFill>
        </w:rPr>
        <w:t>should</w:t>
      </w:r>
      <w:r>
        <w:rPr>
          <w:rFonts w:hint="eastAsia" w:cs="Arial" w:eastAsiaTheme="minorEastAsia"/>
          <w:color w:val="000000" w:themeColor="text1"/>
          <w:highlight w:val="none"/>
          <w14:textFill>
            <w14:solidFill>
              <w14:schemeClr w14:val="tx1"/>
            </w14:solidFill>
          </w14:textFill>
        </w:rPr>
        <w:t xml:space="preserve"> estimates the </w:t>
      </w:r>
      <w:r>
        <w:rPr>
          <w:rFonts w:hint="eastAsia" w:cs="Arial" w:eastAsiaTheme="minorEastAsia"/>
          <w:color w:val="000000" w:themeColor="text1"/>
          <w:highlight w:val="none"/>
          <w:lang w:val="en-US" w:eastAsia="zh-CN"/>
          <w14:textFill>
            <w14:solidFill>
              <w14:schemeClr w14:val="tx1"/>
            </w14:solidFill>
          </w14:textFill>
        </w:rPr>
        <w:t xml:space="preserve">device </w:t>
      </w:r>
      <w:r>
        <w:rPr>
          <w:rFonts w:hint="eastAsia" w:cs="Arial" w:eastAsiaTheme="minorEastAsia"/>
          <w:color w:val="000000" w:themeColor="text1"/>
          <w:highlight w:val="none"/>
          <w14:textFill>
            <w14:solidFill>
              <w14:schemeClr w14:val="tx1"/>
            </w14:solidFill>
          </w14:textFill>
        </w:rPr>
        <w:t xml:space="preserve">number. </w:t>
      </w:r>
    </w:p>
    <w:p w14:paraId="7D697B29">
      <w:pPr>
        <w:spacing w:after="0"/>
        <w:rPr>
          <w:rFonts w:hint="default" w:cs="Arial" w:eastAsiaTheme="minorEastAsia"/>
          <w:color w:val="000000" w:themeColor="text1"/>
          <w:highlight w:val="none"/>
          <w:lang w:val="en-US" w:eastAsia="zh-CN"/>
          <w14:textFill>
            <w14:solidFill>
              <w14:schemeClr w14:val="tx1"/>
            </w14:solidFill>
          </w14:textFill>
        </w:rPr>
      </w:pPr>
      <w:r>
        <w:rPr>
          <w:rFonts w:hint="eastAsia" w:cs="Arial" w:eastAsiaTheme="minorEastAsia"/>
          <w:color w:val="000000" w:themeColor="text1"/>
          <w:highlight w:val="none"/>
          <w:lang w:val="en-US" w:eastAsia="zh-CN"/>
          <w14:textFill>
            <w14:solidFill>
              <w14:schemeClr w14:val="tx1"/>
            </w14:solidFill>
          </w14:textFill>
        </w:rPr>
        <w:t>For each A-IoT device determining its access occasion, which denotes frequency-domain and time-domain resource, based on the indicated shared D2R resources, it random select one between all available occasions which may be in TDM and/or FDM.  An example is given in Figure 1, where available access occasions which includes 2 frequency-domain resources and 3 time-domain resources are depicted. Then the target A-IoT device can random select one occasion among the 6 available access occasions. In other words, if shared D2R resources includes more than one frequency-domain resources, the behavior of A-IoT device randomly selecting one frequency-domain resource is same as its behavior in time-domain which has been discussed.</w:t>
      </w:r>
    </w:p>
    <w:p w14:paraId="0D9512D7">
      <w:pPr>
        <w:spacing w:after="0"/>
        <w:jc w:val="center"/>
        <w:rPr>
          <w:rFonts w:hint="default" w:eastAsia="仿宋_GB2312" w:cs="Times New Roman"/>
          <w:b w:val="0"/>
          <w:bCs w:val="0"/>
          <w:i/>
          <w:iCs/>
          <w:sz w:val="24"/>
          <w:highlight w:val="none"/>
          <w:u w:val="none"/>
          <w:lang w:val="en-US" w:eastAsia="zh-CN"/>
        </w:rPr>
      </w:pPr>
      <w:r>
        <w:rPr>
          <w:rFonts w:hint="default" w:eastAsia="仿宋_GB2312" w:cs="Times New Roman"/>
          <w:b w:val="0"/>
          <w:bCs w:val="0"/>
          <w:i/>
          <w:iCs/>
          <w:sz w:val="24"/>
          <w:highlight w:val="none"/>
          <w:u w:val="none"/>
          <w:lang w:val="en-US" w:eastAsia="zh-CN"/>
        </w:rPr>
        <w:object>
          <v:shape id="_x0000_i1025" o:spt="75" type="#_x0000_t75" style="height:102pt;width:224pt;" o:ole="t" filled="f" o:preferrelative="t" stroked="f" coordsize="21600,21600">
            <v:path/>
            <v:fill on="f" focussize="0,0"/>
            <v:stroke on="f"/>
            <v:imagedata r:id="rId12" o:title=""/>
            <o:lock v:ext="edit" aspectratio="f"/>
            <w10:wrap type="none"/>
            <w10:anchorlock/>
          </v:shape>
          <o:OLEObject Type="Embed" ProgID="Visio.Drawing.15" ShapeID="_x0000_i1025" DrawAspect="Content" ObjectID="_1468075725" r:id="rId11">
            <o:LockedField>false</o:LockedField>
          </o:OLEObject>
        </w:object>
      </w:r>
    </w:p>
    <w:p w14:paraId="7753C4A9">
      <w:pPr>
        <w:spacing w:after="0"/>
        <w:jc w:val="center"/>
        <w:rPr>
          <w:rFonts w:hint="default" w:cs="Arial" w:eastAsiaTheme="minorEastAsia"/>
          <w:color w:val="000000" w:themeColor="text1"/>
          <w:highlight w:val="none"/>
          <w:lang w:val="en-US" w:eastAsia="zh-CN"/>
          <w14:textFill>
            <w14:solidFill>
              <w14:schemeClr w14:val="tx1"/>
            </w14:solidFill>
          </w14:textFill>
        </w:rPr>
      </w:pPr>
      <w:r>
        <w:rPr>
          <w:rFonts w:hint="eastAsia" w:cs="Arial" w:eastAsiaTheme="minorEastAsia"/>
          <w:color w:val="000000" w:themeColor="text1"/>
          <w:highlight w:val="none"/>
          <w:lang w:val="en-US" w:eastAsia="zh-CN"/>
          <w14:textFill>
            <w14:solidFill>
              <w14:schemeClr w14:val="tx1"/>
            </w14:solidFill>
          </w14:textFill>
        </w:rPr>
        <w:t>Figure 1. An illustration of available access occasions allocated with shared D2R resources</w:t>
      </w:r>
    </w:p>
    <w:p w14:paraId="0E1E4944">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4</w:t>
      </w:r>
      <w:r>
        <w:rPr>
          <w:rFonts w:hint="eastAsia" w:cs="Arial"/>
          <w:b/>
          <w:bCs/>
          <w:szCs w:val="21"/>
        </w:rPr>
        <w:t>:</w:t>
      </w:r>
      <w:r>
        <w:rPr>
          <w:rFonts w:hint="eastAsia" w:eastAsia="宋体" w:cs="Arial"/>
          <w:b/>
          <w:bCs/>
          <w:szCs w:val="21"/>
          <w:lang w:val="en-US" w:eastAsia="zh-CN"/>
        </w:rPr>
        <w:t xml:space="preserve"> In order to allocate dedicated D2R resources, there are some limitations on the device IDs in A-IoT paging, e.g. one device ID or a list of device IDs should be contained.</w:t>
      </w:r>
    </w:p>
    <w:p w14:paraId="58DE1EED">
      <w:pPr>
        <w:snapToGrid w:val="0"/>
        <w:spacing w:before="180" w:beforeLines="50" w:line="288" w:lineRule="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 xml:space="preserve">Observation </w:t>
      </w:r>
      <w:r>
        <w:rPr>
          <w:rFonts w:hint="eastAsia" w:eastAsia="宋体" w:cs="Arial"/>
          <w:b/>
          <w:bCs/>
          <w:szCs w:val="21"/>
          <w:lang w:val="en-US" w:eastAsia="zh-CN"/>
        </w:rPr>
        <w:t>5</w:t>
      </w:r>
      <w:r>
        <w:rPr>
          <w:rFonts w:hint="eastAsia" w:cs="Arial"/>
          <w:b/>
          <w:bCs/>
          <w:szCs w:val="21"/>
        </w:rPr>
        <w:t>:</w:t>
      </w:r>
      <w:r>
        <w:rPr>
          <w:rFonts w:hint="eastAsia" w:eastAsia="宋体" w:cs="Arial"/>
          <w:b/>
          <w:bCs/>
          <w:szCs w:val="21"/>
          <w:lang w:val="en-US" w:eastAsia="zh-CN"/>
        </w:rPr>
        <w:t xml:space="preserve"> </w:t>
      </w:r>
      <w:r>
        <w:rPr>
          <w:rFonts w:hint="eastAsia" w:cs="Arial" w:eastAsiaTheme="minorEastAsia"/>
          <w:b/>
          <w:bCs/>
          <w:color w:val="000000" w:themeColor="text1"/>
          <w:lang w:val="en-US" w:eastAsia="zh-CN"/>
          <w14:textFill>
            <w14:solidFill>
              <w14:schemeClr w14:val="tx1"/>
            </w14:solidFill>
          </w14:textFill>
        </w:rPr>
        <w:t>In terms of allocating shared D2R resources, the number of paged devices is really helpful for A-IoT enabled gNB to allocate resources in A-IoT paging.</w:t>
      </w:r>
    </w:p>
    <w:p w14:paraId="27205956">
      <w:pPr>
        <w:snapToGrid w:val="0"/>
        <w:spacing w:before="180" w:beforeLines="50" w:line="288" w:lineRule="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 xml:space="preserve">Observation </w:t>
      </w:r>
      <w:r>
        <w:rPr>
          <w:rFonts w:hint="eastAsia" w:eastAsia="宋体" w:cs="Arial"/>
          <w:b/>
          <w:bCs/>
          <w:szCs w:val="21"/>
          <w:lang w:val="en-US" w:eastAsia="zh-CN"/>
        </w:rPr>
        <w:t>6</w:t>
      </w:r>
      <w:r>
        <w:rPr>
          <w:rFonts w:hint="eastAsia" w:cs="Arial"/>
          <w:b/>
          <w:bCs/>
          <w:szCs w:val="21"/>
        </w:rPr>
        <w:t>:</w:t>
      </w:r>
      <w:r>
        <w:rPr>
          <w:rFonts w:hint="eastAsia" w:eastAsia="宋体" w:cs="Arial"/>
          <w:b/>
          <w:bCs/>
          <w:szCs w:val="21"/>
          <w:lang w:val="en-US" w:eastAsia="zh-CN"/>
        </w:rPr>
        <w:t xml:space="preserve"> </w:t>
      </w:r>
      <w:r>
        <w:rPr>
          <w:rFonts w:hint="eastAsia" w:cs="Arial" w:eastAsiaTheme="minorEastAsia"/>
          <w:b/>
          <w:bCs/>
          <w:color w:val="000000" w:themeColor="text1"/>
          <w:lang w:val="en-US" w:eastAsia="zh-CN"/>
          <w14:textFill>
            <w14:solidFill>
              <w14:schemeClr w14:val="tx1"/>
            </w14:solidFill>
          </w14:textFill>
        </w:rPr>
        <w:t>In case that CN can not provide the number of target A-IoT devices (such as paging all devices in coverage of a reader), estimation which can be performed by the A-IoT enabled gNB brings benefits.</w:t>
      </w:r>
    </w:p>
    <w:p w14:paraId="6D38053E">
      <w:pPr>
        <w:snapToGrid w:val="0"/>
        <w:spacing w:before="180" w:beforeLines="50" w:line="288" w:lineRule="auto"/>
        <w:rPr>
          <w:rFonts w:eastAsia="宋体"/>
          <w:b/>
          <w:bCs/>
        </w:rPr>
      </w:pPr>
      <w:r>
        <w:rPr>
          <w:rFonts w:hint="eastAsia" w:cs="Arial"/>
          <w:b/>
          <w:bCs/>
          <w:szCs w:val="21"/>
        </w:rPr>
        <w:t xml:space="preserve">Proposal </w:t>
      </w:r>
      <w:r>
        <w:rPr>
          <w:rFonts w:hint="eastAsia" w:eastAsia="宋体" w:cs="Arial"/>
          <w:b/>
          <w:bCs/>
          <w:szCs w:val="21"/>
          <w:lang w:val="en-US" w:eastAsia="zh-CN"/>
        </w:rPr>
        <w:t>3</w:t>
      </w:r>
      <w:r>
        <w:rPr>
          <w:rFonts w:hint="eastAsia" w:cs="Arial"/>
          <w:b/>
          <w:bCs/>
          <w:szCs w:val="21"/>
        </w:rPr>
        <w:t xml:space="preserve">: </w:t>
      </w:r>
      <w:r>
        <w:rPr>
          <w:rFonts w:hint="eastAsia" w:eastAsia="宋体"/>
          <w:b/>
          <w:bCs/>
        </w:rPr>
        <w:t xml:space="preserve">The dedicated </w:t>
      </w:r>
      <w:r>
        <w:rPr>
          <w:rFonts w:hint="eastAsia" w:eastAsia="宋体"/>
          <w:b/>
          <w:bCs/>
          <w:lang w:val="en-US" w:eastAsia="zh-CN"/>
        </w:rPr>
        <w:t>or</w:t>
      </w:r>
      <w:r>
        <w:rPr>
          <w:rFonts w:hint="eastAsia" w:eastAsia="宋体"/>
          <w:b/>
          <w:bCs/>
        </w:rPr>
        <w:t xml:space="preserve"> shared </w:t>
      </w:r>
      <w:r>
        <w:rPr>
          <w:rFonts w:hint="eastAsia" w:cs="Arial" w:eastAsiaTheme="minorEastAsia"/>
          <w:b/>
          <w:bCs/>
          <w:color w:val="000000" w:themeColor="text1"/>
          <w14:textFill>
            <w14:solidFill>
              <w14:schemeClr w14:val="tx1"/>
            </w14:solidFill>
          </w14:textFill>
        </w:rPr>
        <w:t>D2R</w:t>
      </w:r>
      <w:r>
        <w:rPr>
          <w:rFonts w:hint="eastAsia" w:eastAsia="宋体"/>
          <w:b/>
          <w:bCs/>
        </w:rPr>
        <w:t xml:space="preserve"> resources</w:t>
      </w:r>
      <w:r>
        <w:rPr>
          <w:rFonts w:hint="eastAsia" w:eastAsia="宋体"/>
          <w:b/>
          <w:bCs/>
          <w:lang w:val="en-US" w:eastAsia="zh-CN"/>
        </w:rPr>
        <w:t xml:space="preserve"> </w:t>
      </w:r>
      <w:r>
        <w:rPr>
          <w:rFonts w:hint="eastAsia" w:eastAsia="宋体"/>
          <w:b/>
          <w:bCs/>
        </w:rPr>
        <w:t xml:space="preserve">can be </w:t>
      </w:r>
      <w:r>
        <w:rPr>
          <w:rFonts w:hint="eastAsia" w:eastAsia="宋体"/>
          <w:b/>
          <w:bCs/>
          <w:lang w:val="en-US" w:eastAsia="zh-CN"/>
        </w:rPr>
        <w:t>indicated</w:t>
      </w:r>
      <w:r>
        <w:rPr>
          <w:rFonts w:hint="eastAsia" w:eastAsia="宋体"/>
          <w:b/>
          <w:bCs/>
        </w:rPr>
        <w:t xml:space="preserve"> in </w:t>
      </w:r>
      <w:r>
        <w:rPr>
          <w:rFonts w:hint="eastAsia" w:eastAsia="宋体"/>
          <w:b/>
          <w:bCs/>
          <w:lang w:val="en-US" w:eastAsia="zh-CN"/>
        </w:rPr>
        <w:t xml:space="preserve">an </w:t>
      </w:r>
      <w:r>
        <w:rPr>
          <w:rFonts w:hint="eastAsia" w:eastAsia="宋体"/>
          <w:b/>
          <w:bCs/>
        </w:rPr>
        <w:t>A-IoT paging</w:t>
      </w:r>
      <w:r>
        <w:rPr>
          <w:rFonts w:hint="eastAsia" w:eastAsia="宋体"/>
          <w:b/>
          <w:bCs/>
          <w:lang w:val="en-US" w:eastAsia="zh-CN"/>
        </w:rPr>
        <w:t>.</w:t>
      </w:r>
      <w:r>
        <w:rPr>
          <w:rFonts w:hint="eastAsia" w:eastAsia="宋体"/>
          <w:b/>
          <w:bCs/>
        </w:rPr>
        <w:t xml:space="preserve"> </w:t>
      </w:r>
    </w:p>
    <w:p w14:paraId="04DCADB3">
      <w:pPr>
        <w:snapToGrid w:val="0"/>
        <w:spacing w:before="180" w:beforeLines="50" w:line="288" w:lineRule="auto"/>
        <w:rPr>
          <w:rFonts w:hint="eastAsia" w:cs="Arial" w:eastAsiaTheme="minorEastAsia"/>
          <w:b/>
          <w:bCs/>
          <w:color w:val="000000" w:themeColor="text1"/>
          <w14:textFill>
            <w14:solidFill>
              <w14:schemeClr w14:val="tx1"/>
            </w14:solidFill>
          </w14:textFill>
        </w:rPr>
      </w:pPr>
      <w:r>
        <w:rPr>
          <w:rFonts w:hint="eastAsia" w:eastAsia="宋体"/>
          <w:b/>
          <w:bCs/>
        </w:rPr>
        <w:t xml:space="preserve">Proposal </w:t>
      </w:r>
      <w:r>
        <w:rPr>
          <w:rFonts w:hint="eastAsia" w:eastAsia="宋体"/>
          <w:b/>
          <w:bCs/>
          <w:lang w:val="en-US" w:eastAsia="zh-CN"/>
        </w:rPr>
        <w:t>4</w:t>
      </w:r>
      <w:r>
        <w:rPr>
          <w:rFonts w:hint="eastAsia" w:eastAsia="宋体"/>
          <w:b/>
          <w:bCs/>
        </w:rPr>
        <w:t xml:space="preserve">: </w:t>
      </w:r>
      <w:r>
        <w:rPr>
          <w:rFonts w:hint="eastAsia" w:eastAsia="宋体"/>
          <w:b/>
          <w:bCs/>
          <w:lang w:val="en-US" w:eastAsia="zh-CN"/>
        </w:rPr>
        <w:t>T</w:t>
      </w:r>
      <w:r>
        <w:rPr>
          <w:rFonts w:hint="eastAsia" w:eastAsia="宋体"/>
          <w:b/>
          <w:bCs/>
        </w:rPr>
        <w:t xml:space="preserve">he type of device IDs, </w:t>
      </w:r>
      <w:r>
        <w:rPr>
          <w:rFonts w:hint="eastAsia" w:eastAsia="宋体"/>
          <w:b/>
          <w:bCs/>
          <w:lang w:val="en-US" w:eastAsia="zh-CN"/>
        </w:rPr>
        <w:t>i.e.</w:t>
      </w:r>
      <w:r>
        <w:rPr>
          <w:rFonts w:hint="eastAsia" w:eastAsia="宋体"/>
          <w:b/>
          <w:bCs/>
        </w:rPr>
        <w:t>, device ID, group ID or no ID, should be visible to A-IoT enabled gNB, so that A-IoT enabled gNB determines to allocate dedicated or shared D2R resources.</w:t>
      </w:r>
    </w:p>
    <w:p w14:paraId="34E72EFB">
      <w:pPr>
        <w:snapToGrid w:val="0"/>
        <w:spacing w:before="180" w:beforeLines="50" w:line="288" w:lineRule="auto"/>
        <w:rPr>
          <w:rFonts w:hint="default" w:cs="Arial" w:eastAsiaTheme="minorEastAsia"/>
          <w:b/>
          <w:bCs/>
          <w:color w:val="000000" w:themeColor="text1"/>
          <w:lang w:val="en-US" w:eastAsia="zh-CN"/>
          <w14:textFill>
            <w14:solidFill>
              <w14:schemeClr w14:val="tx1"/>
            </w14:solidFill>
          </w14:textFill>
        </w:rPr>
      </w:pPr>
      <w:r>
        <w:rPr>
          <w:rFonts w:hint="eastAsia" w:eastAsia="宋体"/>
          <w:b/>
          <w:bCs/>
        </w:rPr>
        <w:t xml:space="preserve">Proposal </w:t>
      </w:r>
      <w:r>
        <w:rPr>
          <w:rFonts w:hint="eastAsia" w:eastAsia="宋体"/>
          <w:b/>
          <w:bCs/>
          <w:lang w:val="en-US" w:eastAsia="zh-CN"/>
        </w:rPr>
        <w:t>5</w:t>
      </w:r>
      <w:r>
        <w:rPr>
          <w:rFonts w:hint="eastAsia" w:eastAsia="宋体"/>
          <w:b/>
          <w:bCs/>
        </w:rPr>
        <w:t xml:space="preserve">: </w:t>
      </w:r>
      <w:r>
        <w:rPr>
          <w:rFonts w:hint="eastAsia" w:eastAsia="宋体"/>
          <w:b/>
          <w:bCs/>
          <w:lang w:val="en-US" w:eastAsia="zh-CN"/>
        </w:rPr>
        <w:t xml:space="preserve">For A-IoT devices determining </w:t>
      </w:r>
      <w:r>
        <w:rPr>
          <w:rFonts w:hint="eastAsia" w:cs="Arial" w:eastAsiaTheme="minorEastAsia"/>
          <w:b/>
          <w:bCs/>
          <w:color w:val="000000" w:themeColor="text1"/>
          <w14:textFill>
            <w14:solidFill>
              <w14:schemeClr w14:val="tx1"/>
            </w14:solidFill>
          </w14:textFill>
        </w:rPr>
        <w:t>its access occasion</w:t>
      </w:r>
      <w:r>
        <w:rPr>
          <w:rFonts w:hint="eastAsia" w:cs="Arial" w:eastAsiaTheme="minorEastAsia"/>
          <w:b/>
          <w:bCs/>
          <w:color w:val="000000" w:themeColor="text1"/>
          <w:lang w:val="en-US" w:eastAsia="zh-CN"/>
          <w14:textFill>
            <w14:solidFill>
              <w14:schemeClr w14:val="tx1"/>
            </w14:solidFill>
          </w14:textFill>
        </w:rPr>
        <w:t xml:space="preserve"> based on </w:t>
      </w:r>
      <w:r>
        <w:rPr>
          <w:rFonts w:hint="eastAsia" w:eastAsia="宋体"/>
          <w:b/>
          <w:bCs/>
          <w:lang w:val="en-US" w:eastAsia="zh-CN"/>
        </w:rPr>
        <w:t>dedicated D2R resources, the mapping rule between each device ID and dedicated D2R resource, which is explicit or implicit, is supported.</w:t>
      </w:r>
    </w:p>
    <w:p w14:paraId="080035BD">
      <w:pPr>
        <w:snapToGrid w:val="0"/>
        <w:spacing w:before="180" w:beforeLines="50" w:line="288" w:lineRule="auto"/>
        <w:rPr>
          <w:rFonts w:hint="eastAsia" w:cs="Arial" w:eastAsiaTheme="minorEastAsia"/>
          <w:color w:val="000000" w:themeColor="text1"/>
          <w:highlight w:val="none"/>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6</w:t>
      </w:r>
      <w:r>
        <w:rPr>
          <w:rFonts w:hint="eastAsia" w:cs="Arial" w:eastAsiaTheme="minorEastAsia"/>
          <w:b/>
          <w:bCs/>
          <w:color w:val="000000" w:themeColor="text1"/>
          <w14:textFill>
            <w14:solidFill>
              <w14:schemeClr w14:val="tx1"/>
            </w14:solidFill>
          </w14:textFill>
        </w:rPr>
        <w:t>: For each A-IoT device determining its access occasion</w:t>
      </w:r>
      <w:r>
        <w:rPr>
          <w:rFonts w:hint="eastAsia" w:cs="Arial" w:eastAsiaTheme="minorEastAsia"/>
          <w:b/>
          <w:bCs/>
          <w:color w:val="000000" w:themeColor="text1"/>
          <w:lang w:val="en-US" w:eastAsia="zh-CN"/>
          <w14:textFill>
            <w14:solidFill>
              <w14:schemeClr w14:val="tx1"/>
            </w14:solidFill>
          </w14:textFill>
        </w:rPr>
        <w:t xml:space="preserve"> based on shared D2R resources</w:t>
      </w:r>
      <w:r>
        <w:rPr>
          <w:rFonts w:hint="eastAsia" w:cs="Arial" w:eastAsiaTheme="minorEastAsia"/>
          <w:b/>
          <w:bCs/>
          <w:color w:val="000000" w:themeColor="text1"/>
          <w14:textFill>
            <w14:solidFill>
              <w14:schemeClr w14:val="tx1"/>
            </w14:solidFill>
          </w14:textFill>
        </w:rPr>
        <w:t>, it random</w:t>
      </w:r>
      <w:r>
        <w:rPr>
          <w:rFonts w:hint="eastAsia" w:cs="Arial" w:eastAsiaTheme="minorEastAsia"/>
          <w:b/>
          <w:bCs/>
          <w:color w:val="000000" w:themeColor="text1"/>
          <w:lang w:val="en-US" w:eastAsia="zh-CN"/>
          <w14:textFill>
            <w14:solidFill>
              <w14:schemeClr w14:val="tx1"/>
            </w14:solidFill>
          </w14:textFill>
        </w:rPr>
        <w:t>ly</w:t>
      </w:r>
      <w:r>
        <w:rPr>
          <w:rFonts w:hint="eastAsia" w:cs="Arial" w:eastAsiaTheme="minorEastAsia"/>
          <w:b/>
          <w:bCs/>
          <w:color w:val="000000" w:themeColor="text1"/>
          <w14:textFill>
            <w14:solidFill>
              <w14:schemeClr w14:val="tx1"/>
            </w14:solidFill>
          </w14:textFill>
        </w:rPr>
        <w:t xml:space="preserve"> select</w:t>
      </w:r>
      <w:r>
        <w:rPr>
          <w:rFonts w:hint="eastAsia" w:cs="Arial" w:eastAsiaTheme="minorEastAsia"/>
          <w:b/>
          <w:bCs/>
          <w:color w:val="000000" w:themeColor="text1"/>
          <w:lang w:val="en-US" w:eastAsia="zh-CN"/>
          <w14:textFill>
            <w14:solidFill>
              <w14:schemeClr w14:val="tx1"/>
            </w14:solidFill>
          </w14:textFill>
        </w:rPr>
        <w:t>s</w:t>
      </w:r>
      <w:r>
        <w:rPr>
          <w:rFonts w:hint="eastAsia" w:cs="Arial" w:eastAsiaTheme="minorEastAsia"/>
          <w:b/>
          <w:bCs/>
          <w:color w:val="000000" w:themeColor="text1"/>
          <w14:textFill>
            <w14:solidFill>
              <w14:schemeClr w14:val="tx1"/>
            </w14:solidFill>
          </w14:textFill>
        </w:rPr>
        <w:t xml:space="preserve"> one </w:t>
      </w:r>
      <w:r>
        <w:rPr>
          <w:rFonts w:hint="eastAsia" w:cs="Arial" w:eastAsiaTheme="minorEastAsia"/>
          <w:b/>
          <w:bCs/>
          <w:color w:val="000000" w:themeColor="text1"/>
          <w:lang w:val="en-US" w:eastAsia="zh-CN"/>
          <w14:textFill>
            <w14:solidFill>
              <w14:schemeClr w14:val="tx1"/>
            </w14:solidFill>
          </w14:textFill>
        </w:rPr>
        <w:t>among</w:t>
      </w:r>
      <w:r>
        <w:rPr>
          <w:rFonts w:hint="eastAsia" w:cs="Arial" w:eastAsiaTheme="minorEastAsia"/>
          <w:b/>
          <w:bCs/>
          <w:color w:val="000000" w:themeColor="text1"/>
          <w14:textFill>
            <w14:solidFill>
              <w14:schemeClr w14:val="tx1"/>
            </w14:solidFill>
          </w14:textFill>
        </w:rPr>
        <w:t xml:space="preserve"> all available occasions which may be in TDM and/or FDM</w:t>
      </w:r>
      <w:r>
        <w:rPr>
          <w:rFonts w:hint="eastAsia" w:cs="Arial" w:eastAsiaTheme="minorEastAsia"/>
          <w:b/>
          <w:bCs/>
          <w:color w:val="000000" w:themeColor="text1"/>
          <w:lang w:val="en-US" w:eastAsia="zh-CN"/>
          <w14:textFill>
            <w14:solidFill>
              <w14:schemeClr w14:val="tx1"/>
            </w14:solidFill>
          </w14:textFill>
        </w:rPr>
        <w:t xml:space="preserve">. </w:t>
      </w:r>
    </w:p>
    <w:p w14:paraId="30D5D981">
      <w:pPr>
        <w:spacing w:after="0"/>
        <w:rPr>
          <w:rFonts w:cs="Arial" w:eastAsiaTheme="minorEastAsia"/>
          <w:color w:val="000000" w:themeColor="text1"/>
          <w14:textFill>
            <w14:solidFill>
              <w14:schemeClr w14:val="tx1"/>
            </w14:solidFill>
          </w14:textFill>
        </w:rPr>
      </w:pPr>
    </w:p>
    <w:p w14:paraId="6BB4D602">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2"/>
        <w:rPr>
          <w:rFonts w:hint="eastAsia" w:eastAsia="宋体"/>
          <w:lang w:val="en-US" w:eastAsia="zh-CN"/>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4 I</w:t>
      </w:r>
      <w:r>
        <w:rPr>
          <w:rFonts w:hint="eastAsia" w:eastAsia="宋体"/>
          <w:lang w:eastAsia="zh-CN"/>
        </w:rPr>
        <w:t>dentifier</w:t>
      </w:r>
      <w:r>
        <w:rPr>
          <w:rFonts w:hint="eastAsia" w:eastAsia="宋体"/>
          <w:lang w:val="en-US" w:eastAsia="zh-CN"/>
        </w:rPr>
        <w:t xml:space="preserve"> of random access type</w:t>
      </w:r>
    </w:p>
    <w:p w14:paraId="3A2BAE5B">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In WID, the following contents are in the RAN2</w:t>
      </w:r>
      <w:r>
        <w:rPr>
          <w:rFonts w:hint="default" w:cs="Arial" w:eastAsiaTheme="minorEastAsia"/>
          <w:color w:val="000000" w:themeColor="text1"/>
          <w:lang w:val="en-US" w:eastAsia="zh-CN"/>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s scope of A-IoT random access: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E4E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E525F32">
            <w:pPr>
              <w:numPr>
                <w:ilvl w:val="0"/>
                <w:numId w:val="0"/>
              </w:numPr>
              <w:snapToGrid w:val="0"/>
              <w:spacing w:after="60" w:line="288" w:lineRule="auto"/>
              <w:rPr>
                <w:rFonts w:eastAsia="宋体"/>
              </w:rPr>
            </w:pPr>
            <w:r>
              <w:rPr>
                <w:rFonts w:hint="eastAsia" w:eastAsia="宋体"/>
                <w:b w:val="0"/>
                <w:bCs w:val="0"/>
                <w:highlight w:val="none"/>
              </w:rPr>
              <w:t>A-IoT Random access, including re-access for failure handling. Contention-based and contention-free cases are supported. For the contention-based random access, only Solution 1 (3-step only) is included (unless RAN2 decides to use Solution 3 (unified solution) by RAN2#129).</w:t>
            </w:r>
          </w:p>
        </w:tc>
      </w:tr>
    </w:tbl>
    <w:p w14:paraId="3F33BC7F">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CBRA and CFRA may be distinguished by whether dedicated D2R resource is allocated or only shared D2R transmission resource is indicated in an A-IoT paging. For CBRA, it is clear that there are following two options to be down-selected:</w:t>
      </w:r>
    </w:p>
    <w:p w14:paraId="11214211">
      <w:pPr>
        <w:numPr>
          <w:ilvl w:val="0"/>
          <w:numId w:val="16"/>
        </w:numPr>
        <w:spacing w:after="0"/>
        <w:ind w:left="420" w:leftChars="0" w:hanging="420" w:firstLineChars="0"/>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Option 1: Only support 3-step CBRA</w:t>
      </w:r>
    </w:p>
    <w:p w14:paraId="3C921C76">
      <w:pPr>
        <w:spacing w:after="0"/>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For Option 1, since only one type of random access is supported, no i</w:t>
      </w:r>
      <w:r>
        <w:rPr>
          <w:rFonts w:hint="eastAsia" w:cs="Arial" w:eastAsiaTheme="minorEastAsia"/>
          <w:color w:val="000000" w:themeColor="text1"/>
          <w14:textFill>
            <w14:solidFill>
              <w14:schemeClr w14:val="tx1"/>
            </w14:solidFill>
          </w14:textFill>
        </w:rPr>
        <w:t>dentifier</w:t>
      </w:r>
      <w:r>
        <w:rPr>
          <w:rFonts w:hint="eastAsia" w:cs="Arial" w:eastAsiaTheme="minorEastAsia"/>
          <w:color w:val="000000" w:themeColor="text1"/>
          <w:lang w:val="en-US" w:eastAsia="zh-CN"/>
          <w14:textFill>
            <w14:solidFill>
              <w14:schemeClr w14:val="tx1"/>
            </w14:solidFill>
          </w14:textFill>
        </w:rPr>
        <w:t xml:space="preserve"> of CBRA type is needed in A-IoT paging. That is, if only 3-step CBRA is supported, there is no any additional identifier which indicating the CBRA type is needed. </w:t>
      </w:r>
    </w:p>
    <w:p w14:paraId="52BC840A">
      <w:pPr>
        <w:numPr>
          <w:ilvl w:val="0"/>
          <w:numId w:val="16"/>
        </w:numPr>
        <w:spacing w:after="0"/>
        <w:ind w:left="420" w:leftChars="0" w:hanging="420" w:firstLineChars="0"/>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Option 2: Support unified solution</w:t>
      </w:r>
    </w:p>
    <w:p w14:paraId="4019C647">
      <w:pPr>
        <w:spacing w:after="0"/>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For Option 2, it is controlled by the A-IoT enabled gNB on whether to also include the upper layer data in Msg1 resulting in 3-step or 2-step CBRA. Therefore, an identifier indicating the CBRA type is necessary for A-IoT device(s) determining the subsequent CBRA procedure. While for 2-step CBRA, it brings benefits only when the collision does not occur frequently. Considering that the Msg1 which contains both random number and device ID in 2-step CBRA is longer than that of 3-step CBRA, the reader have to wait for longer time when it detects collision during the reception of Msg1. Therefore, if collision occurs frequently in 2-step CBRA, more time will be wasted.</w:t>
      </w:r>
    </w:p>
    <w:p w14:paraId="58E6D302">
      <w:pPr>
        <w:spacing w:after="0"/>
        <w:rPr>
          <w:rFonts w:cs="Arial" w:eastAsiaTheme="minorEastAsia"/>
          <w:color w:val="000000" w:themeColor="text1"/>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With the consideration that Option 2 may bring additional complexity and overhead to A-IoT paging message and 2-step CBRA does not bring obvious benefits, Option 1 is preferred.</w:t>
      </w:r>
    </w:p>
    <w:p w14:paraId="6A6A1434">
      <w:pPr>
        <w:overflowPunct/>
        <w:autoSpaceDE/>
        <w:autoSpaceDN/>
        <w:adjustRightInd/>
        <w:snapToGrid w:val="0"/>
        <w:spacing w:before="180" w:beforeLines="50" w:after="0" w:line="288" w:lineRule="auto"/>
        <w:textAlignment w:val="auto"/>
        <w:rPr>
          <w:rFonts w:cs="Arial" w:eastAsiaTheme="minorEastAsia"/>
          <w:color w:val="000000" w:themeColor="text1"/>
          <w14:textFill>
            <w14:solidFill>
              <w14:schemeClr w14:val="tx1"/>
            </w14:solidFill>
          </w14:textFill>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7</w:t>
      </w:r>
      <w:r>
        <w:rPr>
          <w:rFonts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CBRA and CFRA may be distinguished by whether dedicated D2R transmission resource is allocated or only shared D2R transmission resource is indicated in an A-IoT paging.</w:t>
      </w:r>
    </w:p>
    <w:p w14:paraId="062A986B">
      <w:pPr>
        <w:overflowPunct/>
        <w:autoSpaceDE/>
        <w:autoSpaceDN/>
        <w:adjustRightInd/>
        <w:snapToGrid w:val="0"/>
        <w:spacing w:before="180" w:beforeLines="50" w:after="0" w:line="288" w:lineRule="auto"/>
        <w:textAlignment w:val="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8</w:t>
      </w:r>
      <w:r>
        <w:rPr>
          <w:rFonts w:cs="Arial"/>
          <w:b/>
          <w:bCs/>
          <w:szCs w:val="21"/>
        </w:rPr>
        <w:t xml:space="preserve">: </w:t>
      </w:r>
      <w:r>
        <w:rPr>
          <w:rFonts w:hint="eastAsia" w:eastAsia="宋体" w:cs="Arial"/>
          <w:b/>
          <w:bCs/>
          <w:szCs w:val="21"/>
          <w:lang w:val="en-US" w:eastAsia="zh-CN"/>
        </w:rPr>
        <w:t xml:space="preserve">If only </w:t>
      </w:r>
      <w:r>
        <w:rPr>
          <w:rFonts w:hint="eastAsia" w:eastAsia="宋体" w:cs="Arial"/>
          <w:b/>
          <w:bCs/>
          <w:szCs w:val="21"/>
        </w:rPr>
        <w:t>3-step CBRA</w:t>
      </w:r>
      <w:r>
        <w:rPr>
          <w:rFonts w:hint="eastAsia" w:eastAsia="宋体" w:cs="Arial"/>
          <w:b/>
          <w:bCs/>
          <w:szCs w:val="21"/>
          <w:lang w:val="en-US" w:eastAsia="zh-CN"/>
        </w:rPr>
        <w:t xml:space="preserve"> is supported,</w:t>
      </w:r>
      <w:r>
        <w:rPr>
          <w:rFonts w:hint="eastAsia" w:eastAsia="宋体"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no i</w:t>
      </w:r>
      <w:r>
        <w:rPr>
          <w:rFonts w:hint="eastAsia" w:cs="Arial" w:eastAsiaTheme="minorEastAsia"/>
          <w:b/>
          <w:bCs/>
          <w:color w:val="000000" w:themeColor="text1"/>
          <w14:textFill>
            <w14:solidFill>
              <w14:schemeClr w14:val="tx1"/>
            </w14:solidFill>
          </w14:textFill>
        </w:rPr>
        <w:t>dentifier</w:t>
      </w:r>
      <w:r>
        <w:rPr>
          <w:rFonts w:hint="eastAsia" w:cs="Arial" w:eastAsiaTheme="minorEastAsia"/>
          <w:b/>
          <w:bCs/>
          <w:color w:val="000000" w:themeColor="text1"/>
          <w:lang w:val="en-US" w:eastAsia="zh-CN"/>
          <w14:textFill>
            <w14:solidFill>
              <w14:schemeClr w14:val="tx1"/>
            </w14:solidFill>
          </w14:textFill>
        </w:rPr>
        <w:t xml:space="preserve"> of CBRA type is needed in A-IoT paging.</w:t>
      </w:r>
    </w:p>
    <w:p w14:paraId="686326CF">
      <w:pPr>
        <w:overflowPunct/>
        <w:autoSpaceDE/>
        <w:autoSpaceDN/>
        <w:adjustRightInd/>
        <w:snapToGrid w:val="0"/>
        <w:spacing w:before="180" w:beforeLines="50" w:after="0" w:line="288" w:lineRule="auto"/>
        <w:textAlignment w:val="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9</w:t>
      </w:r>
      <w:r>
        <w:rPr>
          <w:rFonts w:cs="Arial"/>
          <w:b/>
          <w:bCs/>
          <w:szCs w:val="21"/>
        </w:rPr>
        <w:t xml:space="preserve">: </w:t>
      </w:r>
      <w:r>
        <w:rPr>
          <w:rFonts w:hint="eastAsia" w:eastAsia="宋体" w:cs="Arial"/>
          <w:b/>
          <w:bCs/>
          <w:szCs w:val="21"/>
          <w:lang w:val="en-US" w:eastAsia="zh-CN"/>
        </w:rPr>
        <w:t xml:space="preserve">If </w:t>
      </w:r>
      <w:r>
        <w:rPr>
          <w:rFonts w:hint="eastAsia" w:cs="Arial" w:eastAsiaTheme="minorEastAsia"/>
          <w:b/>
          <w:bCs/>
          <w:color w:val="000000" w:themeColor="text1"/>
          <w:lang w:val="en-US" w:eastAsia="zh-CN"/>
          <w14:textFill>
            <w14:solidFill>
              <w14:schemeClr w14:val="tx1"/>
            </w14:solidFill>
          </w14:textFill>
        </w:rPr>
        <w:t>unified solution is supported, an identifier indicating whether to include the upper layer data in Msg1 or not should be contained in A-IoT paging</w:t>
      </w:r>
      <w:r>
        <w:rPr>
          <w:rFonts w:hint="eastAsia" w:eastAsia="宋体" w:cs="Arial"/>
          <w:b/>
          <w:bCs/>
          <w:szCs w:val="21"/>
          <w:lang w:val="en-US" w:eastAsia="zh-CN"/>
        </w:rPr>
        <w:t>.</w:t>
      </w:r>
    </w:p>
    <w:p w14:paraId="4B0E4068">
      <w:pPr>
        <w:overflowPunct/>
        <w:autoSpaceDE/>
        <w:autoSpaceDN/>
        <w:adjustRightInd/>
        <w:snapToGrid w:val="0"/>
        <w:spacing w:before="180" w:beforeLines="50" w:after="0" w:line="288" w:lineRule="auto"/>
        <w:textAlignment w:val="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 xml:space="preserve">Proposal </w:t>
      </w:r>
      <w:r>
        <w:rPr>
          <w:rFonts w:hint="eastAsia" w:cs="Arial"/>
          <w:b/>
          <w:bCs/>
          <w:szCs w:val="21"/>
          <w:lang w:val="en-US" w:eastAsia="zh-CN"/>
        </w:rPr>
        <w:t>7</w:t>
      </w:r>
      <w:r>
        <w:rPr>
          <w:rFonts w:hint="eastAsia" w:cs="Arial"/>
          <w:b/>
          <w:bCs/>
          <w:szCs w:val="21"/>
        </w:rPr>
        <w:t xml:space="preserve">: </w:t>
      </w:r>
      <w:r>
        <w:rPr>
          <w:rFonts w:hint="eastAsia" w:eastAsia="宋体" w:cs="Arial"/>
          <w:b/>
          <w:bCs/>
          <w:szCs w:val="21"/>
          <w:lang w:val="en-US" w:eastAsia="zh-CN"/>
        </w:rPr>
        <w:t xml:space="preserve">To decrease the </w:t>
      </w:r>
      <w:r>
        <w:rPr>
          <w:rFonts w:hint="eastAsia" w:cs="Arial" w:eastAsiaTheme="minorEastAsia"/>
          <w:b/>
          <w:bCs/>
          <w:color w:val="000000" w:themeColor="text1"/>
          <w:lang w:val="en-US" w:eastAsia="zh-CN"/>
          <w14:textFill>
            <w14:solidFill>
              <w14:schemeClr w14:val="tx1"/>
            </w14:solidFill>
          </w14:textFill>
        </w:rPr>
        <w:t>additional complexity and overhead, only 3-step CBRA is supported, thus, no identifier of CBRA type is needed in A-IoT paging.</w:t>
      </w:r>
    </w:p>
    <w:p w14:paraId="7A75D7B7">
      <w:pPr>
        <w:snapToGrid w:val="0"/>
        <w:spacing w:before="180" w:beforeLines="50" w:line="288" w:lineRule="auto"/>
        <w:rPr>
          <w:rFonts w:hint="eastAsia" w:cs="Arial" w:eastAsiaTheme="minorEastAsia"/>
          <w:color w:val="000000" w:themeColor="text1"/>
          <w:highlight w:val="yellow"/>
          <w:lang w:eastAsia="zh-CN"/>
          <w14:textFill>
            <w14:solidFill>
              <w14:schemeClr w14:val="tx1"/>
            </w14:solidFill>
          </w14:textFill>
        </w:rPr>
      </w:pPr>
    </w:p>
    <w:p w14:paraId="22A9D6B0">
      <w:pPr>
        <w:pStyle w:val="61"/>
        <w:ind w:left="0" w:firstLine="0"/>
        <w:outlineLvl w:val="1"/>
        <w:rPr>
          <w:rFonts w:hint="eastAsia" w:eastAsia="宋体"/>
          <w:lang w:eastAsia="zh-CN"/>
        </w:rPr>
      </w:pPr>
      <w:r>
        <w:rPr>
          <w:rFonts w:hint="eastAsia" w:eastAsia="宋体"/>
          <w:lang w:eastAsia="zh-CN"/>
        </w:rPr>
        <w:t>2.</w:t>
      </w:r>
      <w:r>
        <w:rPr>
          <w:rFonts w:hint="eastAsia" w:eastAsia="宋体"/>
          <w:lang w:val="en-US" w:eastAsia="zh-CN"/>
        </w:rPr>
        <w:t>2</w:t>
      </w:r>
      <w:r>
        <w:rPr>
          <w:rFonts w:hint="eastAsia" w:eastAsia="宋体"/>
          <w:lang w:eastAsia="zh-CN"/>
        </w:rPr>
        <w:t xml:space="preserve"> </w:t>
      </w:r>
      <w:r>
        <w:rPr>
          <w:rFonts w:hint="eastAsia" w:eastAsia="宋体"/>
          <w:lang w:val="en-US" w:eastAsia="zh-CN"/>
        </w:rPr>
        <w:t>D</w:t>
      </w:r>
      <w:r>
        <w:rPr>
          <w:rFonts w:hint="eastAsia" w:eastAsia="宋体"/>
          <w:lang w:eastAsia="zh-CN"/>
        </w:rPr>
        <w:t>evice unavailability due to energy harvesting</w:t>
      </w:r>
    </w:p>
    <w:p w14:paraId="7C37E7D2">
      <w:pPr>
        <w:pStyle w:val="61"/>
        <w:ind w:left="0" w:firstLine="0"/>
        <w:outlineLvl w:val="9"/>
        <w:rPr>
          <w:rFonts w:hint="eastAsia" w:eastAsia="宋体"/>
          <w:lang w:val="en-US" w:eastAsia="zh-CN"/>
        </w:rPr>
      </w:pPr>
      <w:r>
        <w:rPr>
          <w:rFonts w:hint="eastAsia" w:eastAsia="宋体"/>
          <w:lang w:val="en-US" w:eastAsia="zh-CN"/>
        </w:rPr>
        <w:t>In WID, the following item is within the scope of device availability as: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2D1A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C6A999B">
            <w:pPr>
              <w:numPr>
                <w:ilvl w:val="0"/>
                <w:numId w:val="0"/>
              </w:numPr>
              <w:ind w:left="360" w:leftChars="0"/>
              <w:rPr>
                <w:rFonts w:cs="Arial"/>
                <w:szCs w:val="21"/>
                <w:lang w:eastAsia="zh-CN"/>
              </w:rPr>
            </w:pPr>
            <w:r>
              <w:rPr>
                <w:rFonts w:hint="eastAsia" w:eastAsia="宋体"/>
                <w:lang w:val="en-US" w:eastAsia="zh-CN"/>
              </w:rPr>
              <w:t>H.</w:t>
            </w:r>
            <w:r>
              <w:t>Device (un)availability via Direction 1 in TR 38.769 only.</w:t>
            </w:r>
          </w:p>
        </w:tc>
      </w:tr>
    </w:tbl>
    <w:p w14:paraId="5209CEAB">
      <w:pPr>
        <w:pStyle w:val="61"/>
        <w:ind w:left="0" w:firstLine="0"/>
        <w:jc w:val="both"/>
        <w:outlineLvl w:val="9"/>
        <w:rPr>
          <w:rFonts w:hint="eastAsia" w:eastAsia="宋体"/>
          <w:lang w:val="en-US" w:eastAsia="zh-CN"/>
        </w:rPr>
      </w:pPr>
      <w:r>
        <w:rPr>
          <w:rFonts w:hint="eastAsia" w:eastAsia="宋体"/>
          <w:lang w:val="en-US" w:eastAsia="zh-CN"/>
        </w:rPr>
        <w:t xml:space="preserve">According to TR 38.769, </w:t>
      </w:r>
      <w:r>
        <w:t>Direction 1</w:t>
      </w:r>
      <w:r>
        <w:rPr>
          <w:rFonts w:hint="eastAsia" w:eastAsia="宋体"/>
          <w:lang w:val="en-US" w:eastAsia="zh-CN"/>
        </w:rPr>
        <w:t xml:space="preserve"> represents that: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9510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0FBDA47B">
            <w:pPr>
              <w:pStyle w:val="67"/>
              <w:rPr>
                <w:rFonts w:cs="Arial"/>
                <w:szCs w:val="21"/>
                <w:lang w:eastAsia="zh-CN"/>
              </w:rPr>
            </w:pPr>
            <w:r>
              <w:rPr>
                <w:rFonts w:eastAsia="等线"/>
              </w:rPr>
              <w:t>Direction 1:</w:t>
            </w:r>
            <w:r>
              <w:rPr>
                <w:rFonts w:eastAsia="等线"/>
              </w:rPr>
              <w:tab/>
            </w:r>
            <w:r>
              <w:rPr>
                <w:rFonts w:eastAsia="等线"/>
              </w:rPr>
              <w:t>Reader does not provide information to a device regarding when the device may become available/unavailable.</w:t>
            </w:r>
          </w:p>
        </w:tc>
      </w:tr>
    </w:tbl>
    <w:p w14:paraId="2BBFB0C7">
      <w:pPr>
        <w:pStyle w:val="61"/>
        <w:ind w:left="0" w:firstLine="0"/>
        <w:jc w:val="both"/>
        <w:outlineLvl w:val="9"/>
        <w:rPr>
          <w:rFonts w:hint="default" w:eastAsia="宋体"/>
          <w:lang w:val="en-US" w:eastAsia="zh-CN"/>
        </w:rPr>
      </w:pPr>
      <w:r>
        <w:rPr>
          <w:rFonts w:hint="eastAsia" w:eastAsia="宋体"/>
          <w:lang w:val="en-US" w:eastAsia="zh-CN"/>
        </w:rPr>
        <w:t xml:space="preserve">In terms of Direction 1, we do not see any RAN2 impact since A-IoT enabled gNB does not need to provide any information for determining device availability/unavailability. </w:t>
      </w:r>
    </w:p>
    <w:p w14:paraId="40E6FBC7">
      <w:pPr>
        <w:snapToGrid w:val="0"/>
        <w:spacing w:before="180" w:beforeLines="50" w:line="288" w:lineRule="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10</w:t>
      </w:r>
      <w:r>
        <w:rPr>
          <w:rFonts w:cs="Arial"/>
          <w:b/>
          <w:bCs/>
          <w:szCs w:val="21"/>
        </w:rPr>
        <w:t xml:space="preserve">: </w:t>
      </w:r>
      <w:r>
        <w:rPr>
          <w:rFonts w:hint="eastAsia" w:cs="Arial"/>
          <w:b/>
          <w:bCs/>
          <w:szCs w:val="21"/>
          <w:highlight w:val="none"/>
          <w:lang w:val="en-US" w:eastAsia="zh-CN"/>
        </w:rPr>
        <w:t xml:space="preserve">For Direction 1 of </w:t>
      </w:r>
      <w:r>
        <w:rPr>
          <w:rFonts w:hint="eastAsia" w:eastAsia="宋体" w:cs="Arial"/>
          <w:b/>
          <w:bCs/>
          <w:szCs w:val="21"/>
          <w:lang w:val="en-US" w:eastAsia="zh-CN"/>
        </w:rPr>
        <w:t>device (un)availability</w:t>
      </w:r>
      <w:r>
        <w:rPr>
          <w:rFonts w:hint="eastAsia" w:cs="Arial"/>
          <w:b/>
          <w:bCs/>
          <w:szCs w:val="21"/>
          <w:highlight w:val="none"/>
          <w:lang w:val="en-US" w:eastAsia="zh-CN"/>
        </w:rPr>
        <w:t>, there seems to be no RAN2 impact</w:t>
      </w:r>
      <w:r>
        <w:rPr>
          <w:rFonts w:hint="eastAsia" w:eastAsia="宋体" w:cs="Arial"/>
          <w:b/>
          <w:bCs/>
          <w:szCs w:val="21"/>
          <w:lang w:val="en-US" w:eastAsia="zh-CN"/>
        </w:rPr>
        <w:t xml:space="preserve">. </w:t>
      </w:r>
    </w:p>
    <w:p w14:paraId="7D51A00B">
      <w:pPr>
        <w:snapToGrid w:val="0"/>
        <w:spacing w:before="180" w:beforeLines="50" w:line="288" w:lineRule="auto"/>
        <w:rPr>
          <w:rFonts w:hint="eastAsia" w:eastAsia="宋体"/>
          <w:b/>
          <w:bCs/>
          <w:lang w:val="en-US" w:eastAsia="zh-CN"/>
        </w:rPr>
      </w:pPr>
      <w:r>
        <w:rPr>
          <w:rFonts w:hint="eastAsia" w:cs="Arial"/>
          <w:b/>
          <w:bCs/>
          <w:szCs w:val="21"/>
        </w:rPr>
        <w:t xml:space="preserve">Proposal </w:t>
      </w:r>
      <w:r>
        <w:rPr>
          <w:rFonts w:hint="eastAsia" w:eastAsia="宋体" w:cs="Arial"/>
          <w:b/>
          <w:bCs/>
          <w:szCs w:val="21"/>
          <w:lang w:val="en-US" w:eastAsia="zh-CN"/>
        </w:rPr>
        <w:t>8</w:t>
      </w:r>
      <w:r>
        <w:rPr>
          <w:rFonts w:hint="eastAsia" w:cs="Arial"/>
          <w:b/>
          <w:bCs/>
          <w:szCs w:val="21"/>
        </w:rPr>
        <w:t xml:space="preserve">: </w:t>
      </w:r>
      <w:r>
        <w:rPr>
          <w:rFonts w:hint="eastAsia" w:eastAsia="宋体" w:cs="Arial"/>
          <w:b/>
          <w:bCs/>
          <w:szCs w:val="21"/>
          <w:lang w:val="en-US" w:eastAsia="zh-CN"/>
        </w:rPr>
        <w:t xml:space="preserve">There is no RAN2 impact in terms of device (un)availability, since for Direction 1, </w:t>
      </w:r>
      <w:r>
        <w:rPr>
          <w:rFonts w:hint="eastAsia" w:eastAsia="等线"/>
          <w:b/>
          <w:bCs/>
          <w:lang w:val="en-US" w:eastAsia="zh-CN"/>
        </w:rPr>
        <w:t>r</w:t>
      </w:r>
      <w:r>
        <w:rPr>
          <w:rFonts w:eastAsia="等线"/>
          <w:b/>
          <w:bCs/>
        </w:rPr>
        <w:t>eader does not</w:t>
      </w:r>
      <w:r>
        <w:rPr>
          <w:rFonts w:hint="eastAsia" w:eastAsia="等线"/>
          <w:b/>
          <w:bCs/>
          <w:lang w:val="en-US" w:eastAsia="zh-CN"/>
        </w:rPr>
        <w:t xml:space="preserve"> need to</w:t>
      </w:r>
      <w:r>
        <w:rPr>
          <w:rFonts w:eastAsia="等线"/>
          <w:b/>
          <w:bCs/>
        </w:rPr>
        <w:t xml:space="preserve"> provide </w:t>
      </w:r>
      <w:r>
        <w:rPr>
          <w:rFonts w:hint="eastAsia" w:eastAsia="等线"/>
          <w:b/>
          <w:bCs/>
          <w:lang w:val="en-US" w:eastAsia="zh-CN"/>
        </w:rPr>
        <w:t xml:space="preserve">any </w:t>
      </w:r>
      <w:r>
        <w:rPr>
          <w:rFonts w:eastAsia="等线"/>
          <w:b/>
          <w:bCs/>
        </w:rPr>
        <w:t>information to a device</w:t>
      </w:r>
      <w:r>
        <w:rPr>
          <w:rFonts w:hint="eastAsia" w:eastAsia="宋体"/>
          <w:b/>
          <w:bCs/>
          <w:lang w:val="en-US" w:eastAsia="zh-CN"/>
        </w:rPr>
        <w:t>.</w:t>
      </w:r>
    </w:p>
    <w:p w14:paraId="30BFD876">
      <w:pPr>
        <w:snapToGrid w:val="0"/>
        <w:spacing w:before="180" w:beforeLines="50" w:line="288" w:lineRule="auto"/>
        <w:rPr>
          <w:rFonts w:hint="default" w:eastAsia="宋体"/>
          <w:b/>
          <w:bCs/>
          <w:lang w:val="en-US" w:eastAsia="zh-CN"/>
        </w:rPr>
      </w:pPr>
    </w:p>
    <w:p w14:paraId="526C3096">
      <w:pPr>
        <w:pStyle w:val="61"/>
        <w:ind w:left="0" w:firstLine="0"/>
        <w:outlineLvl w:val="1"/>
        <w:rPr>
          <w:rFonts w:hint="eastAsia" w:eastAsia="宋体"/>
          <w:lang w:val="en-US" w:eastAsia="zh-CN"/>
        </w:rPr>
      </w:pPr>
      <w:r>
        <w:rPr>
          <w:rFonts w:hint="eastAsia" w:eastAsia="宋体"/>
          <w:lang w:eastAsia="zh-CN"/>
        </w:rPr>
        <w:t>2.</w:t>
      </w:r>
      <w:r>
        <w:rPr>
          <w:rFonts w:hint="eastAsia" w:eastAsia="宋体"/>
          <w:lang w:val="en-US" w:eastAsia="zh-CN"/>
        </w:rPr>
        <w:t>3 Additional message for helping device(s) determining transmission/access occasion</w:t>
      </w:r>
    </w:p>
    <w:p w14:paraId="56EE48C3">
      <w:pPr>
        <w:pStyle w:val="61"/>
        <w:spacing w:after="0"/>
        <w:ind w:left="0" w:firstLine="0"/>
        <w:jc w:val="both"/>
        <w:outlineLvl w:val="9"/>
        <w:rPr>
          <w:rFonts w:hint="default" w:cs="Arial"/>
          <w:szCs w:val="21"/>
          <w:lang w:val="en-US" w:eastAsia="zh-CN"/>
        </w:rPr>
      </w:pPr>
      <w:r>
        <w:rPr>
          <w:rFonts w:hint="eastAsia" w:cs="Arial"/>
          <w:szCs w:val="21"/>
          <w:lang w:val="en-US" w:eastAsia="zh-CN"/>
        </w:rPr>
        <w:t xml:space="preserve">It is clear that the determination the corresponding D2R transmission/access occasion after A-IoT paging is closely related to the timing accuracy of A-IoT devices. In R19 WI, since there is only device 1 in the general scope and the initial clock accuracy of device 1 is about </w:t>
      </w:r>
      <w:r>
        <w:rPr>
          <w:sz w:val="18"/>
          <w:szCs w:val="18"/>
        </w:rPr>
        <w:t>10^4 ~ 10^5</w:t>
      </w:r>
      <w:r>
        <w:rPr>
          <w:rFonts w:hint="eastAsia" w:cs="Arial"/>
          <w:szCs w:val="21"/>
          <w:lang w:val="en-US" w:eastAsia="zh-CN"/>
        </w:rPr>
        <w:t xml:space="preserve"> ppm which is the evaluation assumption in RAN1 as captured in TR 38.769, it should be really difficult for device 1 determining the transmission/access occasion efficiently. To this end, a R2D message, similar to QueryRep in RFID, which indicates the occasion boundary, is really essential especially when a large number of transmission/access occasions indicated in an A-IoT paging. For the case that A-IoT paging provides all subsequent scheduling information without any R2D message indicating the occasion boundary, it may cause higher signaling overhead and its performance is affected by the timing accuracy of devices seriously. In summary, RAN2 is kindly asked to support a R2D message which indicates the boundary of transmission/access occasions unless RAN1 excludes this.</w:t>
      </w:r>
    </w:p>
    <w:p w14:paraId="21576483">
      <w:pPr>
        <w:snapToGrid w:val="0"/>
        <w:spacing w:before="180" w:beforeLines="50" w:line="288" w:lineRule="auto"/>
        <w:rPr>
          <w:rFonts w:hint="eastAsia" w:cs="Arial"/>
          <w:szCs w:val="21"/>
          <w:lang w:val="en-US" w:eastAsia="zh-CN"/>
        </w:rPr>
      </w:pPr>
      <w:r>
        <w:rPr>
          <w:rFonts w:hint="eastAsia" w:cs="Arial"/>
          <w:b/>
          <w:bCs/>
          <w:szCs w:val="21"/>
        </w:rPr>
        <w:t xml:space="preserve">Observation </w:t>
      </w:r>
      <w:r>
        <w:rPr>
          <w:rFonts w:hint="eastAsia" w:eastAsia="宋体" w:cs="Arial"/>
          <w:b/>
          <w:bCs/>
          <w:szCs w:val="21"/>
          <w:lang w:val="en-US" w:eastAsia="zh-CN"/>
        </w:rPr>
        <w:t>11</w:t>
      </w:r>
      <w:r>
        <w:rPr>
          <w:rFonts w:hint="eastAsia" w:cs="Arial"/>
          <w:b/>
          <w:bCs/>
          <w:szCs w:val="21"/>
        </w:rPr>
        <w:t xml:space="preserve">: </w:t>
      </w:r>
      <w:r>
        <w:rPr>
          <w:rFonts w:hint="eastAsia" w:eastAsia="宋体" w:cs="Arial"/>
          <w:b/>
          <w:bCs/>
          <w:szCs w:val="21"/>
          <w:lang w:val="en-US" w:eastAsia="zh-CN"/>
        </w:rPr>
        <w:t xml:space="preserve">Considering the limited timing accuracy for device type 1, </w:t>
      </w:r>
      <w:r>
        <w:rPr>
          <w:rFonts w:hint="eastAsia" w:cs="Arial"/>
          <w:b/>
          <w:bCs/>
          <w:szCs w:val="21"/>
          <w:lang w:val="en-US" w:eastAsia="zh-CN"/>
        </w:rPr>
        <w:t>a R2D message, similar to QueryRep in RFID, which indicates the occasion boundary, is essential for device to access especially when a large number of transmission/access occasions indicated by an A-IoT paging.</w:t>
      </w:r>
      <w:r>
        <w:rPr>
          <w:rFonts w:hint="eastAsia" w:cs="Arial"/>
          <w:szCs w:val="21"/>
          <w:lang w:val="en-US" w:eastAsia="zh-CN"/>
        </w:rPr>
        <w:t xml:space="preserve"> </w:t>
      </w:r>
    </w:p>
    <w:p w14:paraId="3256BF6A">
      <w:pPr>
        <w:snapToGrid w:val="0"/>
        <w:spacing w:before="180" w:beforeLines="50" w:line="288" w:lineRule="auto"/>
        <w:rPr>
          <w:rFonts w:hint="default" w:cs="Arial"/>
          <w:szCs w:val="21"/>
          <w:lang w:val="en-US" w:eastAsia="zh-CN"/>
        </w:rPr>
      </w:pPr>
      <w:r>
        <w:rPr>
          <w:rFonts w:hint="eastAsia" w:cs="Arial"/>
          <w:b/>
          <w:bCs/>
          <w:szCs w:val="21"/>
        </w:rPr>
        <w:t xml:space="preserve">Observation </w:t>
      </w:r>
      <w:r>
        <w:rPr>
          <w:rFonts w:hint="eastAsia" w:eastAsia="宋体" w:cs="Arial"/>
          <w:b/>
          <w:bCs/>
          <w:szCs w:val="21"/>
          <w:lang w:val="en-US" w:eastAsia="zh-CN"/>
        </w:rPr>
        <w:t>12</w:t>
      </w:r>
      <w:r>
        <w:rPr>
          <w:rFonts w:hint="eastAsia" w:cs="Arial"/>
          <w:b/>
          <w:bCs/>
          <w:szCs w:val="21"/>
        </w:rPr>
        <w:t>:</w:t>
      </w:r>
      <w:r>
        <w:rPr>
          <w:rFonts w:hint="eastAsia" w:eastAsia="宋体" w:cs="Arial"/>
          <w:b/>
          <w:bCs/>
          <w:szCs w:val="21"/>
          <w:lang w:val="en-US" w:eastAsia="zh-CN"/>
        </w:rPr>
        <w:t xml:space="preserve"> </w:t>
      </w:r>
      <w:r>
        <w:rPr>
          <w:rFonts w:hint="eastAsia" w:cs="Arial"/>
          <w:b/>
          <w:bCs/>
          <w:szCs w:val="21"/>
          <w:lang w:val="en-US" w:eastAsia="zh-CN"/>
        </w:rPr>
        <w:t xml:space="preserve">For the case that A-IoT paging provides all subsequent scheduling information without any R2D message indicating the occasion boundary, it may cause higher signaling overhead and its performance is affected by the timing accuracy of devices seriously. </w:t>
      </w:r>
    </w:p>
    <w:p w14:paraId="4F403F23">
      <w:pPr>
        <w:snapToGrid w:val="0"/>
        <w:spacing w:before="180" w:beforeLines="50" w:line="288" w:lineRule="auto"/>
        <w:rPr>
          <w:rFonts w:hint="default" w:cs="Arial"/>
          <w:b/>
          <w:bCs/>
          <w:szCs w:val="21"/>
          <w:lang w:val="en-US" w:eastAsia="zh-CN"/>
        </w:rPr>
      </w:pPr>
      <w:r>
        <w:rPr>
          <w:rFonts w:hint="eastAsia" w:cs="Arial"/>
          <w:b/>
          <w:bCs/>
          <w:szCs w:val="21"/>
        </w:rPr>
        <w:t xml:space="preserve">Proposal </w:t>
      </w:r>
      <w:r>
        <w:rPr>
          <w:rFonts w:hint="eastAsia" w:eastAsia="宋体" w:cs="Arial"/>
          <w:b/>
          <w:bCs/>
          <w:szCs w:val="21"/>
          <w:lang w:val="en-US" w:eastAsia="zh-CN"/>
        </w:rPr>
        <w:t>9</w:t>
      </w:r>
      <w:r>
        <w:rPr>
          <w:rFonts w:hint="eastAsia" w:cs="Arial"/>
          <w:b/>
          <w:bCs/>
          <w:szCs w:val="21"/>
        </w:rPr>
        <w:t xml:space="preserve">: </w:t>
      </w:r>
      <w:r>
        <w:rPr>
          <w:rFonts w:hint="eastAsia" w:eastAsia="宋体"/>
          <w:b/>
          <w:bCs/>
          <w:lang w:val="en-US" w:eastAsia="zh-CN"/>
        </w:rPr>
        <w:t>RAN2 is kindly asked to support</w:t>
      </w:r>
      <w:r>
        <w:rPr>
          <w:rFonts w:hint="eastAsia" w:cs="Arial"/>
          <w:b/>
          <w:bCs/>
          <w:szCs w:val="21"/>
          <w:lang w:val="en-US" w:eastAsia="zh-CN"/>
        </w:rPr>
        <w:t xml:space="preserve"> a R2D message which indicates the boundary of transmission/access occasions</w:t>
      </w:r>
      <w:r>
        <w:rPr>
          <w:rFonts w:hint="eastAsia" w:eastAsia="宋体"/>
          <w:b/>
          <w:bCs/>
          <w:lang w:val="en-US" w:eastAsia="zh-CN"/>
        </w:rPr>
        <w:t xml:space="preserve"> </w:t>
      </w:r>
      <w:r>
        <w:rPr>
          <w:rFonts w:hint="eastAsia" w:cs="Arial"/>
          <w:b/>
          <w:bCs/>
          <w:szCs w:val="21"/>
          <w:lang w:val="en-US" w:eastAsia="zh-CN"/>
        </w:rPr>
        <w:t>unless RAN1 excludes this.</w:t>
      </w:r>
    </w:p>
    <w:bookmarkEnd w:id="3"/>
    <w:p w14:paraId="7C5C9FD0">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14:paraId="2D81677E">
      <w:pPr>
        <w:pStyle w:val="61"/>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on paging for Ambient IoT</w:t>
      </w:r>
      <w:r>
        <w:rPr>
          <w:rFonts w:eastAsia="宋体" w:cs="Arial"/>
          <w:color w:val="000000" w:themeColor="text1"/>
          <w14:textFill>
            <w14:solidFill>
              <w14:schemeClr w14:val="tx1"/>
            </w14:solidFill>
          </w14:textFill>
        </w:rPr>
        <w:t>:</w:t>
      </w:r>
    </w:p>
    <w:p w14:paraId="475A13F0">
      <w:pPr>
        <w:snapToGrid w:val="0"/>
        <w:spacing w:before="180" w:beforeLines="50" w:line="288" w:lineRule="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w:t>
      </w:r>
      <w:r>
        <w:rPr>
          <w:rFonts w:cs="Arial"/>
          <w:b/>
          <w:bCs/>
          <w:szCs w:val="21"/>
        </w:rPr>
        <w:t xml:space="preserve">: </w:t>
      </w:r>
      <w:r>
        <w:rPr>
          <w:rFonts w:hint="eastAsia" w:eastAsia="宋体" w:cs="Arial"/>
          <w:b/>
          <w:bCs/>
          <w:szCs w:val="21"/>
          <w:lang w:val="en-US" w:eastAsia="zh-CN"/>
        </w:rPr>
        <w:t>T</w:t>
      </w:r>
      <w:r>
        <w:rPr>
          <w:rFonts w:hint="eastAsia" w:cs="Arial"/>
          <w:b/>
          <w:bCs/>
          <w:szCs w:val="21"/>
        </w:rPr>
        <w:t>he format of the three types of device IDs, that is, full device ID, group ID and ID targeting to all devices, should be discussed and designed by SA2, not in RAN2</w:t>
      </w:r>
      <w:r>
        <w:rPr>
          <w:rFonts w:hint="eastAsia" w:eastAsia="宋体" w:cs="Arial"/>
          <w:b/>
          <w:bCs/>
          <w:szCs w:val="21"/>
          <w:lang w:val="en-US" w:eastAsia="zh-CN"/>
        </w:rPr>
        <w:t>.</w:t>
      </w:r>
    </w:p>
    <w:p w14:paraId="5549D4CE">
      <w:pPr>
        <w:snapToGrid w:val="0"/>
        <w:spacing w:before="180" w:beforeLines="50" w:line="288" w:lineRule="auto"/>
        <w:rPr>
          <w:rFonts w:hint="eastAsia" w:cs="Arial"/>
          <w:b/>
          <w:bCs/>
          <w:szCs w:val="21"/>
        </w:rPr>
      </w:pPr>
      <w:r>
        <w:rPr>
          <w:rFonts w:hint="eastAsia" w:cs="Arial"/>
          <w:b/>
          <w:bCs/>
          <w:szCs w:val="21"/>
        </w:rPr>
        <w:t>Observation 2: Upper-layer encryption/decryption for device/group ID is necessary which results in upper-layer device ID invisible to A-IoT enabled gNB.</w:t>
      </w:r>
    </w:p>
    <w:p w14:paraId="2E4BBDAC">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3</w:t>
      </w:r>
      <w:r>
        <w:rPr>
          <w:rFonts w:hint="eastAsia" w:cs="Arial"/>
          <w:b/>
          <w:bCs/>
          <w:szCs w:val="21"/>
        </w:rPr>
        <w:t>:</w:t>
      </w:r>
      <w:r>
        <w:rPr>
          <w:rFonts w:hint="eastAsia" w:eastAsia="宋体" w:cs="Arial"/>
          <w:b/>
          <w:bCs/>
          <w:szCs w:val="21"/>
          <w:lang w:val="en-US" w:eastAsia="zh-CN"/>
        </w:rPr>
        <w:t xml:space="preserve"> The transaction ID which indicates the service request has been widely discussed in SA2, but the length of transaction ID has not been defined yet.</w:t>
      </w:r>
    </w:p>
    <w:p w14:paraId="055718FD">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Observation 4: In order to allocate dedicated D2R resources, there are some limitations on the device IDs in A-IoT paging, e.g. one device ID or a list of device IDs should be contained.</w:t>
      </w:r>
    </w:p>
    <w:p w14:paraId="0FB8BFBD">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Observation 5: In terms of allocating shared D2R resources, the number of paged devices is really helpful for A-IoT enabled gNB to allocate resources in A-IoT paging.</w:t>
      </w:r>
    </w:p>
    <w:p w14:paraId="1C2ABAFA">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Observation 6: In case that CN can not provide the number of target A-IoT devices (such as paging all devices in coverage of a reader), estimation which can be performed by the A-IoT enabled gNB brings benefits.</w:t>
      </w:r>
    </w:p>
    <w:p w14:paraId="289C106A">
      <w:pPr>
        <w:overflowPunct/>
        <w:autoSpaceDE/>
        <w:autoSpaceDN/>
        <w:adjustRightInd/>
        <w:snapToGrid w:val="0"/>
        <w:spacing w:before="180" w:beforeLines="50" w:after="0" w:line="288" w:lineRule="auto"/>
        <w:textAlignment w:val="auto"/>
        <w:rPr>
          <w:rFonts w:cs="Arial" w:eastAsiaTheme="minorEastAsia"/>
          <w:color w:val="000000" w:themeColor="text1"/>
          <w14:textFill>
            <w14:solidFill>
              <w14:schemeClr w14:val="tx1"/>
            </w14:solidFill>
          </w14:textFill>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7</w:t>
      </w:r>
      <w:r>
        <w:rPr>
          <w:rFonts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CBRA and CFRA may be distinguished by whether dedicated D2R transmission resource is allocated or only shared D2R transmission resource is indicated in an A-IoT paging.</w:t>
      </w:r>
    </w:p>
    <w:p w14:paraId="2EF311C1">
      <w:pPr>
        <w:overflowPunct/>
        <w:autoSpaceDE/>
        <w:autoSpaceDN/>
        <w:adjustRightInd/>
        <w:snapToGrid w:val="0"/>
        <w:spacing w:before="180" w:beforeLines="50" w:after="0" w:line="288" w:lineRule="auto"/>
        <w:textAlignment w:val="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8</w:t>
      </w:r>
      <w:r>
        <w:rPr>
          <w:rFonts w:cs="Arial"/>
          <w:b/>
          <w:bCs/>
          <w:szCs w:val="21"/>
        </w:rPr>
        <w:t xml:space="preserve">: </w:t>
      </w:r>
      <w:r>
        <w:rPr>
          <w:rFonts w:hint="eastAsia" w:eastAsia="宋体" w:cs="Arial"/>
          <w:b/>
          <w:bCs/>
          <w:szCs w:val="21"/>
          <w:lang w:val="en-US" w:eastAsia="zh-CN"/>
        </w:rPr>
        <w:t xml:space="preserve">If only </w:t>
      </w:r>
      <w:r>
        <w:rPr>
          <w:rFonts w:hint="eastAsia" w:eastAsia="宋体" w:cs="Arial"/>
          <w:b/>
          <w:bCs/>
          <w:szCs w:val="21"/>
        </w:rPr>
        <w:t>3-step CBRA</w:t>
      </w:r>
      <w:r>
        <w:rPr>
          <w:rFonts w:hint="eastAsia" w:eastAsia="宋体" w:cs="Arial"/>
          <w:b/>
          <w:bCs/>
          <w:szCs w:val="21"/>
          <w:lang w:val="en-US" w:eastAsia="zh-CN"/>
        </w:rPr>
        <w:t xml:space="preserve"> is supported,</w:t>
      </w:r>
      <w:r>
        <w:rPr>
          <w:rFonts w:hint="eastAsia" w:eastAsia="宋体"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no i</w:t>
      </w:r>
      <w:r>
        <w:rPr>
          <w:rFonts w:hint="eastAsia" w:cs="Arial" w:eastAsiaTheme="minorEastAsia"/>
          <w:b/>
          <w:bCs/>
          <w:color w:val="000000" w:themeColor="text1"/>
          <w14:textFill>
            <w14:solidFill>
              <w14:schemeClr w14:val="tx1"/>
            </w14:solidFill>
          </w14:textFill>
        </w:rPr>
        <w:t>dentifier</w:t>
      </w:r>
      <w:r>
        <w:rPr>
          <w:rFonts w:hint="eastAsia" w:cs="Arial" w:eastAsiaTheme="minorEastAsia"/>
          <w:b/>
          <w:bCs/>
          <w:color w:val="000000" w:themeColor="text1"/>
          <w:lang w:val="en-US" w:eastAsia="zh-CN"/>
          <w14:textFill>
            <w14:solidFill>
              <w14:schemeClr w14:val="tx1"/>
            </w14:solidFill>
          </w14:textFill>
        </w:rPr>
        <w:t xml:space="preserve"> of CBRA type is needed in A-IoT paging.</w:t>
      </w:r>
    </w:p>
    <w:p w14:paraId="3729C138">
      <w:pPr>
        <w:overflowPunct/>
        <w:autoSpaceDE/>
        <w:autoSpaceDN/>
        <w:adjustRightInd/>
        <w:snapToGrid w:val="0"/>
        <w:spacing w:before="180" w:beforeLines="50" w:after="0" w:line="288" w:lineRule="auto"/>
        <w:textAlignment w:val="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9</w:t>
      </w:r>
      <w:r>
        <w:rPr>
          <w:rFonts w:cs="Arial"/>
          <w:b/>
          <w:bCs/>
          <w:szCs w:val="21"/>
        </w:rPr>
        <w:t xml:space="preserve">: </w:t>
      </w:r>
      <w:r>
        <w:rPr>
          <w:rFonts w:hint="eastAsia" w:eastAsia="宋体" w:cs="Arial"/>
          <w:b/>
          <w:bCs/>
          <w:szCs w:val="21"/>
          <w:lang w:val="en-US" w:eastAsia="zh-CN"/>
        </w:rPr>
        <w:t xml:space="preserve">If </w:t>
      </w:r>
      <w:r>
        <w:rPr>
          <w:rFonts w:hint="eastAsia" w:cs="Arial" w:eastAsiaTheme="minorEastAsia"/>
          <w:b/>
          <w:bCs/>
          <w:color w:val="000000" w:themeColor="text1"/>
          <w:lang w:val="en-US" w:eastAsia="zh-CN"/>
          <w14:textFill>
            <w14:solidFill>
              <w14:schemeClr w14:val="tx1"/>
            </w14:solidFill>
          </w14:textFill>
        </w:rPr>
        <w:t>unified solution is supported, an identifier indicating whether to include the upper layer data in Msg1 or not should be contained in A-IoT paging</w:t>
      </w:r>
      <w:r>
        <w:rPr>
          <w:rFonts w:hint="eastAsia" w:eastAsia="宋体" w:cs="Arial"/>
          <w:b/>
          <w:bCs/>
          <w:szCs w:val="21"/>
          <w:lang w:val="en-US" w:eastAsia="zh-CN"/>
        </w:rPr>
        <w:t>.</w:t>
      </w:r>
    </w:p>
    <w:p w14:paraId="5A734AF1">
      <w:pPr>
        <w:snapToGrid w:val="0"/>
        <w:spacing w:before="180" w:beforeLines="50" w:line="288" w:lineRule="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10</w:t>
      </w:r>
      <w:r>
        <w:rPr>
          <w:rFonts w:cs="Arial"/>
          <w:b/>
          <w:bCs/>
          <w:szCs w:val="21"/>
        </w:rPr>
        <w:t xml:space="preserve">: </w:t>
      </w:r>
      <w:r>
        <w:rPr>
          <w:rFonts w:hint="eastAsia" w:cs="Arial"/>
          <w:b/>
          <w:bCs/>
          <w:szCs w:val="21"/>
          <w:highlight w:val="none"/>
          <w:lang w:val="en-US" w:eastAsia="zh-CN"/>
        </w:rPr>
        <w:t xml:space="preserve">For Direction 1 of </w:t>
      </w:r>
      <w:r>
        <w:rPr>
          <w:rFonts w:hint="eastAsia" w:eastAsia="宋体" w:cs="Arial"/>
          <w:b/>
          <w:bCs/>
          <w:szCs w:val="21"/>
          <w:lang w:val="en-US" w:eastAsia="zh-CN"/>
        </w:rPr>
        <w:t>device (un)availability</w:t>
      </w:r>
      <w:r>
        <w:rPr>
          <w:rFonts w:hint="eastAsia" w:cs="Arial"/>
          <w:b/>
          <w:bCs/>
          <w:szCs w:val="21"/>
          <w:highlight w:val="none"/>
          <w:lang w:val="en-US" w:eastAsia="zh-CN"/>
        </w:rPr>
        <w:t>, there seems to be no RAN2 impact</w:t>
      </w:r>
      <w:r>
        <w:rPr>
          <w:rFonts w:hint="eastAsia" w:eastAsia="宋体" w:cs="Arial"/>
          <w:b/>
          <w:bCs/>
          <w:szCs w:val="21"/>
          <w:lang w:val="en-US" w:eastAsia="zh-CN"/>
        </w:rPr>
        <w:t xml:space="preserve">. </w:t>
      </w:r>
    </w:p>
    <w:p w14:paraId="312DFE75">
      <w:pPr>
        <w:snapToGrid w:val="0"/>
        <w:spacing w:before="180" w:beforeLines="50" w:line="288" w:lineRule="auto"/>
        <w:rPr>
          <w:rFonts w:hint="eastAsia" w:cs="Arial"/>
          <w:szCs w:val="21"/>
          <w:lang w:val="en-US" w:eastAsia="zh-CN"/>
        </w:rPr>
      </w:pPr>
      <w:r>
        <w:rPr>
          <w:rFonts w:hint="eastAsia" w:cs="Arial"/>
          <w:b/>
          <w:bCs/>
          <w:szCs w:val="21"/>
        </w:rPr>
        <w:t xml:space="preserve">Observation </w:t>
      </w:r>
      <w:r>
        <w:rPr>
          <w:rFonts w:hint="eastAsia" w:eastAsia="宋体" w:cs="Arial"/>
          <w:b/>
          <w:bCs/>
          <w:szCs w:val="21"/>
          <w:lang w:val="en-US" w:eastAsia="zh-CN"/>
        </w:rPr>
        <w:t>11</w:t>
      </w:r>
      <w:r>
        <w:rPr>
          <w:rFonts w:hint="eastAsia" w:cs="Arial"/>
          <w:b/>
          <w:bCs/>
          <w:szCs w:val="21"/>
        </w:rPr>
        <w:t xml:space="preserve">: </w:t>
      </w:r>
      <w:r>
        <w:rPr>
          <w:rFonts w:hint="eastAsia" w:eastAsia="宋体" w:cs="Arial"/>
          <w:b/>
          <w:bCs/>
          <w:szCs w:val="21"/>
          <w:lang w:val="en-US" w:eastAsia="zh-CN"/>
        </w:rPr>
        <w:t xml:space="preserve">Considering the limited timing accuracy for device type 1, </w:t>
      </w:r>
      <w:r>
        <w:rPr>
          <w:rFonts w:hint="eastAsia" w:cs="Arial"/>
          <w:b/>
          <w:bCs/>
          <w:szCs w:val="21"/>
          <w:lang w:val="en-US" w:eastAsia="zh-CN"/>
        </w:rPr>
        <w:t>a R2D message, similar to QueryRep in RFID, which indicates the occasion boundary, is essential for device to access especially when a large number of transmission/access occasions indicated by an A-IoT paging.</w:t>
      </w:r>
      <w:r>
        <w:rPr>
          <w:rFonts w:hint="eastAsia" w:cs="Arial"/>
          <w:szCs w:val="21"/>
          <w:lang w:val="en-US" w:eastAsia="zh-CN"/>
        </w:rPr>
        <w:t xml:space="preserve"> </w:t>
      </w:r>
    </w:p>
    <w:p w14:paraId="7E657F45">
      <w:pPr>
        <w:snapToGrid w:val="0"/>
        <w:spacing w:before="180" w:beforeLines="50" w:line="288" w:lineRule="auto"/>
        <w:rPr>
          <w:rFonts w:hint="default" w:cs="Arial"/>
          <w:szCs w:val="21"/>
          <w:lang w:val="en-US" w:eastAsia="zh-CN"/>
        </w:rPr>
      </w:pPr>
      <w:r>
        <w:rPr>
          <w:rFonts w:hint="eastAsia" w:cs="Arial"/>
          <w:b/>
          <w:bCs/>
          <w:szCs w:val="21"/>
        </w:rPr>
        <w:t xml:space="preserve">Observation </w:t>
      </w:r>
      <w:r>
        <w:rPr>
          <w:rFonts w:hint="eastAsia" w:eastAsia="宋体" w:cs="Arial"/>
          <w:b/>
          <w:bCs/>
          <w:szCs w:val="21"/>
          <w:lang w:val="en-US" w:eastAsia="zh-CN"/>
        </w:rPr>
        <w:t>12</w:t>
      </w:r>
      <w:r>
        <w:rPr>
          <w:rFonts w:hint="eastAsia" w:cs="Arial"/>
          <w:b/>
          <w:bCs/>
          <w:szCs w:val="21"/>
        </w:rPr>
        <w:t>:</w:t>
      </w:r>
      <w:r>
        <w:rPr>
          <w:rFonts w:hint="eastAsia" w:eastAsia="宋体" w:cs="Arial"/>
          <w:b/>
          <w:bCs/>
          <w:szCs w:val="21"/>
          <w:lang w:val="en-US" w:eastAsia="zh-CN"/>
        </w:rPr>
        <w:t xml:space="preserve"> </w:t>
      </w:r>
      <w:r>
        <w:rPr>
          <w:rFonts w:hint="eastAsia" w:cs="Arial"/>
          <w:b/>
          <w:bCs/>
          <w:szCs w:val="21"/>
          <w:lang w:val="en-US" w:eastAsia="zh-CN"/>
        </w:rPr>
        <w:t xml:space="preserve">For the case that A-IoT paging provides all subsequent scheduling information without any R2D message indicating the occasion boundary, it may cause higher signaling overhead and its performance is affected by the timing accuracy of devices seriously. </w:t>
      </w:r>
    </w:p>
    <w:p w14:paraId="34DEA384">
      <w:pPr>
        <w:snapToGrid w:val="0"/>
        <w:spacing w:before="180" w:beforeLines="50" w:line="288" w:lineRule="auto"/>
        <w:rPr>
          <w:rFonts w:hint="eastAsia" w:eastAsia="宋体" w:cs="Arial"/>
          <w:b/>
          <w:bCs/>
          <w:szCs w:val="21"/>
          <w:lang w:val="en-US" w:eastAsia="zh-CN"/>
        </w:rPr>
      </w:pPr>
    </w:p>
    <w:p w14:paraId="2727483C">
      <w:pPr>
        <w:snapToGrid w:val="0"/>
        <w:spacing w:before="180" w:beforeLines="50" w:line="288" w:lineRule="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1</w:t>
      </w:r>
      <w:r>
        <w:rPr>
          <w:rFonts w:hint="eastAsia" w:cs="Arial"/>
          <w:b/>
          <w:bCs/>
          <w:szCs w:val="21"/>
        </w:rPr>
        <w:t xml:space="preserve">: </w:t>
      </w:r>
      <w:r>
        <w:rPr>
          <w:rFonts w:hint="eastAsia" w:eastAsia="宋体" w:cs="Arial"/>
          <w:b/>
          <w:bCs/>
          <w:szCs w:val="21"/>
          <w:lang w:val="en-US" w:eastAsia="zh-CN"/>
        </w:rPr>
        <w:t xml:space="preserve">To carry the upper-layer data (e.g. non-AS layer device/group ID) in A-IoT paging message, a field/header, which includes type and length of upper-layer data etc., should be added to the </w:t>
      </w:r>
      <w:r>
        <w:rPr>
          <w:rFonts w:hint="eastAsia" w:cs="Arial" w:eastAsiaTheme="minorEastAsia"/>
          <w:b/>
          <w:bCs/>
          <w:color w:val="000000" w:themeColor="text1"/>
          <w:lang w:val="en-US" w:eastAsia="zh-CN"/>
          <w14:textFill>
            <w14:solidFill>
              <w14:schemeClr w14:val="tx1"/>
            </w14:solidFill>
          </w14:textFill>
        </w:rPr>
        <w:t xml:space="preserve">upper-layer data unit which indicating target device(s). </w:t>
      </w:r>
    </w:p>
    <w:p w14:paraId="471290DD">
      <w:pPr>
        <w:keepNext w:val="0"/>
        <w:keepLines w:val="0"/>
        <w:pageBreakBefore w:val="0"/>
        <w:widowControl/>
        <w:numPr>
          <w:ilvl w:val="-1"/>
          <w:numId w:val="0"/>
        </w:numPr>
        <w:kinsoku/>
        <w:wordWrap/>
        <w:overflowPunct w:val="0"/>
        <w:topLinePunct w:val="0"/>
        <w:autoSpaceDE w:val="0"/>
        <w:autoSpaceDN w:val="0"/>
        <w:bidi w:val="0"/>
        <w:adjustRightInd w:val="0"/>
        <w:snapToGrid w:val="0"/>
        <w:spacing w:after="0" w:line="288" w:lineRule="auto"/>
        <w:textAlignment w:val="baseline"/>
        <w:rPr>
          <w:rFonts w:eastAsia="宋体"/>
          <w:b/>
          <w:bCs/>
        </w:rPr>
      </w:pPr>
      <w:r>
        <w:rPr>
          <w:rFonts w:hint="eastAsia" w:cs="Arial"/>
          <w:b/>
          <w:bCs/>
          <w:szCs w:val="21"/>
        </w:rPr>
        <w:t xml:space="preserve">Proposal </w:t>
      </w:r>
      <w:r>
        <w:rPr>
          <w:rFonts w:hint="eastAsia" w:eastAsia="宋体" w:cs="Arial"/>
          <w:b/>
          <w:bCs/>
          <w:szCs w:val="21"/>
          <w:lang w:val="en-US" w:eastAsia="zh-CN"/>
        </w:rPr>
        <w:t>2</w:t>
      </w:r>
      <w:r>
        <w:rPr>
          <w:rFonts w:hint="eastAsia" w:cs="Arial"/>
          <w:b/>
          <w:bCs/>
          <w:szCs w:val="21"/>
        </w:rPr>
        <w:t xml:space="preserve">: </w:t>
      </w:r>
      <w:r>
        <w:rPr>
          <w:rFonts w:hint="eastAsia" w:eastAsia="宋体" w:cs="Arial"/>
          <w:b/>
          <w:bCs/>
          <w:szCs w:val="21"/>
          <w:lang w:val="en-US" w:eastAsia="zh-CN"/>
        </w:rPr>
        <w:t>RAN2 is asked to determine the identifier for avoiding duplicated response based on the following cases:</w:t>
      </w:r>
    </w:p>
    <w:p w14:paraId="772F3B4F">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88" w:lineRule="auto"/>
        <w:ind w:left="620" w:leftChars="100" w:hanging="420" w:firstLineChars="0"/>
        <w:textAlignment w:val="baseline"/>
        <w:rPr>
          <w:rFonts w:hint="eastAsia" w:eastAsia="宋体" w:cs="Arial"/>
          <w:b/>
          <w:bCs/>
          <w:szCs w:val="21"/>
          <w:lang w:val="en-US" w:eastAsia="zh-CN"/>
        </w:rPr>
      </w:pPr>
      <w:r>
        <w:rPr>
          <w:rFonts w:hint="eastAsia" w:eastAsia="宋体" w:cs="Arial"/>
          <w:b/>
          <w:bCs/>
          <w:szCs w:val="21"/>
          <w:lang w:val="en-US" w:eastAsia="zh-CN"/>
        </w:rPr>
        <w:t xml:space="preserve">If the length of transaction ID is determined not to be longer than </w:t>
      </w:r>
      <w:r>
        <w:rPr>
          <w:rFonts w:hint="eastAsia" w:eastAsia="宋体" w:cs="Arial"/>
          <w:b/>
          <w:bCs/>
          <w:i/>
          <w:iCs/>
          <w:szCs w:val="21"/>
          <w:lang w:val="en-US" w:eastAsia="zh-CN"/>
        </w:rPr>
        <w:t>N</w:t>
      </w:r>
      <w:r>
        <w:rPr>
          <w:rFonts w:hint="eastAsia" w:eastAsia="宋体" w:cs="Arial"/>
          <w:b/>
          <w:bCs/>
          <w:szCs w:val="21"/>
          <w:lang w:val="en-US" w:eastAsia="zh-CN"/>
        </w:rPr>
        <w:t xml:space="preserve"> bit(s), transaction ID can be reused.</w:t>
      </w:r>
    </w:p>
    <w:p w14:paraId="5D697FD6">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88" w:lineRule="auto"/>
        <w:ind w:left="620" w:leftChars="100" w:hanging="420" w:firstLineChars="0"/>
        <w:textAlignment w:val="baseline"/>
        <w:rPr>
          <w:rFonts w:hint="eastAsia" w:eastAsia="宋体" w:cs="Arial"/>
          <w:b/>
          <w:bCs/>
          <w:szCs w:val="21"/>
          <w:lang w:val="en-US" w:eastAsia="zh-CN"/>
        </w:rPr>
      </w:pPr>
      <w:r>
        <w:rPr>
          <w:rFonts w:hint="eastAsia" w:eastAsia="宋体" w:cs="Arial"/>
          <w:b/>
          <w:bCs/>
          <w:szCs w:val="21"/>
          <w:lang w:val="en-US" w:eastAsia="zh-CN"/>
        </w:rPr>
        <w:t xml:space="preserve">If the length of transaction ID is determined to be longer than </w:t>
      </w:r>
      <w:r>
        <w:rPr>
          <w:rFonts w:hint="eastAsia" w:eastAsia="宋体" w:cs="Arial"/>
          <w:b/>
          <w:bCs/>
          <w:i/>
          <w:iCs/>
          <w:szCs w:val="21"/>
          <w:lang w:val="en-US" w:eastAsia="zh-CN"/>
        </w:rPr>
        <w:t>N</w:t>
      </w:r>
      <w:r>
        <w:rPr>
          <w:rFonts w:hint="eastAsia" w:eastAsia="宋体" w:cs="Arial"/>
          <w:b/>
          <w:bCs/>
          <w:szCs w:val="21"/>
          <w:lang w:val="en-US" w:eastAsia="zh-CN"/>
        </w:rPr>
        <w:t xml:space="preserve"> bit(s), A-IoT enabled gNB can generate the identifier itself. FFS generation scheme</w:t>
      </w:r>
    </w:p>
    <w:p w14:paraId="407353F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Chars="0"/>
        <w:textAlignment w:val="baseline"/>
        <w:rPr>
          <w:rFonts w:hint="default" w:eastAsia="宋体" w:cs="Arial"/>
          <w:b/>
          <w:bCs/>
          <w:szCs w:val="21"/>
          <w:lang w:val="en-US" w:eastAsia="zh-CN"/>
        </w:rPr>
      </w:pPr>
      <w:r>
        <w:rPr>
          <w:rFonts w:hint="eastAsia" w:eastAsia="宋体" w:cs="Arial"/>
          <w:b/>
          <w:bCs/>
          <w:szCs w:val="21"/>
          <w:lang w:val="en-US" w:eastAsia="zh-CN"/>
        </w:rPr>
        <w:t xml:space="preserve">where the value of </w:t>
      </w:r>
      <w:r>
        <w:rPr>
          <w:rFonts w:hint="eastAsia" w:eastAsia="宋体" w:cs="Arial"/>
          <w:b/>
          <w:bCs/>
          <w:i/>
          <w:iCs/>
          <w:szCs w:val="21"/>
          <w:lang w:val="en-US" w:eastAsia="zh-CN"/>
        </w:rPr>
        <w:t xml:space="preserve">N </w:t>
      </w:r>
      <w:r>
        <w:rPr>
          <w:rFonts w:hint="eastAsia" w:eastAsia="宋体" w:cs="Arial"/>
          <w:b/>
          <w:bCs/>
          <w:i w:val="0"/>
          <w:iCs w:val="0"/>
          <w:szCs w:val="21"/>
          <w:lang w:val="en-US" w:eastAsia="zh-CN"/>
        </w:rPr>
        <w:t>should be discussed and determined by RAN2.</w:t>
      </w:r>
    </w:p>
    <w:p w14:paraId="04A14BF2">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 xml:space="preserve">Proposal 3: The dedicated or shared D2R resources can be indicated in an A-IoT paging. </w:t>
      </w:r>
    </w:p>
    <w:p w14:paraId="042CDFC1">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Proposal 4: The type of device IDs, i.e., device ID, group ID or no ID, should be visible to A-IoT enabled gNB, so that A-IoT enabled gNB determines to allocate dedicated or shared D2R resources.</w:t>
      </w:r>
    </w:p>
    <w:p w14:paraId="45A13F61">
      <w:pPr>
        <w:snapToGrid w:val="0"/>
        <w:spacing w:before="180" w:beforeLines="50" w:line="288" w:lineRule="auto"/>
        <w:rPr>
          <w:rFonts w:hint="default" w:cs="Arial" w:eastAsiaTheme="minorEastAsia"/>
          <w:b/>
          <w:bCs/>
          <w:color w:val="000000" w:themeColor="text1"/>
          <w:lang w:val="en-US" w:eastAsia="zh-CN"/>
          <w14:textFill>
            <w14:solidFill>
              <w14:schemeClr w14:val="tx1"/>
            </w14:solidFill>
          </w14:textFill>
        </w:rPr>
      </w:pPr>
      <w:r>
        <w:rPr>
          <w:rFonts w:hint="eastAsia" w:eastAsia="宋体"/>
          <w:b/>
          <w:bCs/>
        </w:rPr>
        <w:t xml:space="preserve">Proposal </w:t>
      </w:r>
      <w:r>
        <w:rPr>
          <w:rFonts w:hint="eastAsia" w:eastAsia="宋体"/>
          <w:b/>
          <w:bCs/>
          <w:lang w:val="en-US" w:eastAsia="zh-CN"/>
        </w:rPr>
        <w:t>5</w:t>
      </w:r>
      <w:r>
        <w:rPr>
          <w:rFonts w:hint="eastAsia" w:eastAsia="宋体"/>
          <w:b/>
          <w:bCs/>
        </w:rPr>
        <w:t xml:space="preserve">: </w:t>
      </w:r>
      <w:r>
        <w:rPr>
          <w:rFonts w:hint="eastAsia" w:eastAsia="宋体"/>
          <w:b/>
          <w:bCs/>
          <w:lang w:val="en-US" w:eastAsia="zh-CN"/>
        </w:rPr>
        <w:t xml:space="preserve">For A-IoT devices determining </w:t>
      </w:r>
      <w:r>
        <w:rPr>
          <w:rFonts w:hint="eastAsia" w:cs="Arial" w:eastAsiaTheme="minorEastAsia"/>
          <w:b/>
          <w:bCs/>
          <w:color w:val="000000" w:themeColor="text1"/>
          <w14:textFill>
            <w14:solidFill>
              <w14:schemeClr w14:val="tx1"/>
            </w14:solidFill>
          </w14:textFill>
        </w:rPr>
        <w:t>its access occasion</w:t>
      </w:r>
      <w:r>
        <w:rPr>
          <w:rFonts w:hint="eastAsia" w:cs="Arial" w:eastAsiaTheme="minorEastAsia"/>
          <w:b/>
          <w:bCs/>
          <w:color w:val="000000" w:themeColor="text1"/>
          <w:lang w:val="en-US" w:eastAsia="zh-CN"/>
          <w14:textFill>
            <w14:solidFill>
              <w14:schemeClr w14:val="tx1"/>
            </w14:solidFill>
          </w14:textFill>
        </w:rPr>
        <w:t xml:space="preserve"> based on </w:t>
      </w:r>
      <w:r>
        <w:rPr>
          <w:rFonts w:hint="eastAsia" w:eastAsia="宋体"/>
          <w:b/>
          <w:bCs/>
          <w:lang w:val="en-US" w:eastAsia="zh-CN"/>
        </w:rPr>
        <w:t>dedicated D2R resources, the mapping rule between each device ID and dedicated D2R resource, which is explicit or implicit, is supported.</w:t>
      </w:r>
    </w:p>
    <w:p w14:paraId="43007827">
      <w:pPr>
        <w:snapToGrid w:val="0"/>
        <w:spacing w:before="180" w:beforeLines="50" w:line="288" w:lineRule="auto"/>
        <w:rPr>
          <w:rFonts w:hint="eastAsia" w:cs="Arial" w:eastAsiaTheme="minorEastAsia"/>
          <w:color w:val="000000" w:themeColor="text1"/>
          <w:highlight w:val="none"/>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6</w:t>
      </w:r>
      <w:r>
        <w:rPr>
          <w:rFonts w:hint="eastAsia" w:cs="Arial" w:eastAsiaTheme="minorEastAsia"/>
          <w:b/>
          <w:bCs/>
          <w:color w:val="000000" w:themeColor="text1"/>
          <w14:textFill>
            <w14:solidFill>
              <w14:schemeClr w14:val="tx1"/>
            </w14:solidFill>
          </w14:textFill>
        </w:rPr>
        <w:t>: For each A-IoT device determining its access occasion</w:t>
      </w:r>
      <w:r>
        <w:rPr>
          <w:rFonts w:hint="eastAsia" w:cs="Arial" w:eastAsiaTheme="minorEastAsia"/>
          <w:b/>
          <w:bCs/>
          <w:color w:val="000000" w:themeColor="text1"/>
          <w:lang w:val="en-US" w:eastAsia="zh-CN"/>
          <w14:textFill>
            <w14:solidFill>
              <w14:schemeClr w14:val="tx1"/>
            </w14:solidFill>
          </w14:textFill>
        </w:rPr>
        <w:t xml:space="preserve"> based on shared D2R resources</w:t>
      </w:r>
      <w:r>
        <w:rPr>
          <w:rFonts w:hint="eastAsia" w:cs="Arial" w:eastAsiaTheme="minorEastAsia"/>
          <w:b/>
          <w:bCs/>
          <w:color w:val="000000" w:themeColor="text1"/>
          <w14:textFill>
            <w14:solidFill>
              <w14:schemeClr w14:val="tx1"/>
            </w14:solidFill>
          </w14:textFill>
        </w:rPr>
        <w:t>, it random</w:t>
      </w:r>
      <w:r>
        <w:rPr>
          <w:rFonts w:hint="eastAsia" w:cs="Arial" w:eastAsiaTheme="minorEastAsia"/>
          <w:b/>
          <w:bCs/>
          <w:color w:val="000000" w:themeColor="text1"/>
          <w:lang w:val="en-US" w:eastAsia="zh-CN"/>
          <w14:textFill>
            <w14:solidFill>
              <w14:schemeClr w14:val="tx1"/>
            </w14:solidFill>
          </w14:textFill>
        </w:rPr>
        <w:t>ly</w:t>
      </w:r>
      <w:r>
        <w:rPr>
          <w:rFonts w:hint="eastAsia" w:cs="Arial" w:eastAsiaTheme="minorEastAsia"/>
          <w:b/>
          <w:bCs/>
          <w:color w:val="000000" w:themeColor="text1"/>
          <w14:textFill>
            <w14:solidFill>
              <w14:schemeClr w14:val="tx1"/>
            </w14:solidFill>
          </w14:textFill>
        </w:rPr>
        <w:t xml:space="preserve"> select</w:t>
      </w:r>
      <w:r>
        <w:rPr>
          <w:rFonts w:hint="eastAsia" w:cs="Arial" w:eastAsiaTheme="minorEastAsia"/>
          <w:b/>
          <w:bCs/>
          <w:color w:val="000000" w:themeColor="text1"/>
          <w:lang w:val="en-US" w:eastAsia="zh-CN"/>
          <w14:textFill>
            <w14:solidFill>
              <w14:schemeClr w14:val="tx1"/>
            </w14:solidFill>
          </w14:textFill>
        </w:rPr>
        <w:t>s</w:t>
      </w:r>
      <w:r>
        <w:rPr>
          <w:rFonts w:hint="eastAsia" w:cs="Arial" w:eastAsiaTheme="minorEastAsia"/>
          <w:b/>
          <w:bCs/>
          <w:color w:val="000000" w:themeColor="text1"/>
          <w14:textFill>
            <w14:solidFill>
              <w14:schemeClr w14:val="tx1"/>
            </w14:solidFill>
          </w14:textFill>
        </w:rPr>
        <w:t xml:space="preserve"> one </w:t>
      </w:r>
      <w:r>
        <w:rPr>
          <w:rFonts w:hint="eastAsia" w:cs="Arial" w:eastAsiaTheme="minorEastAsia"/>
          <w:b/>
          <w:bCs/>
          <w:color w:val="000000" w:themeColor="text1"/>
          <w:lang w:val="en-US" w:eastAsia="zh-CN"/>
          <w14:textFill>
            <w14:solidFill>
              <w14:schemeClr w14:val="tx1"/>
            </w14:solidFill>
          </w14:textFill>
        </w:rPr>
        <w:t>among</w:t>
      </w:r>
      <w:r>
        <w:rPr>
          <w:rFonts w:hint="eastAsia" w:cs="Arial" w:eastAsiaTheme="minorEastAsia"/>
          <w:b/>
          <w:bCs/>
          <w:color w:val="000000" w:themeColor="text1"/>
          <w14:textFill>
            <w14:solidFill>
              <w14:schemeClr w14:val="tx1"/>
            </w14:solidFill>
          </w14:textFill>
        </w:rPr>
        <w:t xml:space="preserve"> all available occasions which may be in TDM and/or FDM</w:t>
      </w:r>
      <w:r>
        <w:rPr>
          <w:rFonts w:hint="eastAsia" w:cs="Arial" w:eastAsiaTheme="minorEastAsia"/>
          <w:b/>
          <w:bCs/>
          <w:color w:val="000000" w:themeColor="text1"/>
          <w:lang w:val="en-US" w:eastAsia="zh-CN"/>
          <w14:textFill>
            <w14:solidFill>
              <w14:schemeClr w14:val="tx1"/>
            </w14:solidFill>
          </w14:textFill>
        </w:rPr>
        <w:t xml:space="preserve">. </w:t>
      </w:r>
    </w:p>
    <w:p w14:paraId="49DF35C5">
      <w:pPr>
        <w:overflowPunct/>
        <w:autoSpaceDE/>
        <w:autoSpaceDN/>
        <w:adjustRightInd/>
        <w:snapToGrid w:val="0"/>
        <w:spacing w:before="180" w:beforeLines="50" w:after="0" w:line="288" w:lineRule="auto"/>
        <w:textAlignment w:val="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 xml:space="preserve">Proposal </w:t>
      </w:r>
      <w:r>
        <w:rPr>
          <w:rFonts w:hint="eastAsia" w:cs="Arial"/>
          <w:b/>
          <w:bCs/>
          <w:szCs w:val="21"/>
          <w:lang w:val="en-US" w:eastAsia="zh-CN"/>
        </w:rPr>
        <w:t>7</w:t>
      </w:r>
      <w:r>
        <w:rPr>
          <w:rFonts w:hint="eastAsia" w:cs="Arial"/>
          <w:b/>
          <w:bCs/>
          <w:szCs w:val="21"/>
        </w:rPr>
        <w:t xml:space="preserve">: </w:t>
      </w:r>
      <w:r>
        <w:rPr>
          <w:rFonts w:hint="eastAsia" w:eastAsia="宋体" w:cs="Arial"/>
          <w:b/>
          <w:bCs/>
          <w:szCs w:val="21"/>
          <w:lang w:val="en-US" w:eastAsia="zh-CN"/>
        </w:rPr>
        <w:t xml:space="preserve">To decrease the </w:t>
      </w:r>
      <w:r>
        <w:rPr>
          <w:rFonts w:hint="eastAsia" w:cs="Arial" w:eastAsiaTheme="minorEastAsia"/>
          <w:b/>
          <w:bCs/>
          <w:color w:val="000000" w:themeColor="text1"/>
          <w:lang w:val="en-US" w:eastAsia="zh-CN"/>
          <w14:textFill>
            <w14:solidFill>
              <w14:schemeClr w14:val="tx1"/>
            </w14:solidFill>
          </w14:textFill>
        </w:rPr>
        <w:t>additional complexity and overhead, only 3-step CBRA is supported, thus, no identifier of CBRA type is needed in A-IoT paging.</w:t>
      </w:r>
    </w:p>
    <w:p w14:paraId="50935462">
      <w:pPr>
        <w:snapToGrid w:val="0"/>
        <w:spacing w:before="180" w:beforeLines="50" w:line="288" w:lineRule="auto"/>
        <w:rPr>
          <w:rFonts w:hint="eastAsia" w:eastAsia="宋体"/>
          <w:b/>
          <w:bCs/>
          <w:lang w:val="en-US" w:eastAsia="zh-CN"/>
        </w:rPr>
      </w:pPr>
      <w:r>
        <w:rPr>
          <w:rFonts w:hint="eastAsia" w:cs="Arial"/>
          <w:b/>
          <w:bCs/>
          <w:szCs w:val="21"/>
        </w:rPr>
        <w:t xml:space="preserve">Proposal </w:t>
      </w:r>
      <w:r>
        <w:rPr>
          <w:rFonts w:hint="eastAsia" w:eastAsia="宋体" w:cs="Arial"/>
          <w:b/>
          <w:bCs/>
          <w:szCs w:val="21"/>
          <w:lang w:val="en-US" w:eastAsia="zh-CN"/>
        </w:rPr>
        <w:t>8</w:t>
      </w:r>
      <w:r>
        <w:rPr>
          <w:rFonts w:hint="eastAsia" w:cs="Arial"/>
          <w:b/>
          <w:bCs/>
          <w:szCs w:val="21"/>
        </w:rPr>
        <w:t xml:space="preserve">: </w:t>
      </w:r>
      <w:r>
        <w:rPr>
          <w:rFonts w:hint="eastAsia" w:eastAsia="宋体" w:cs="Arial"/>
          <w:b/>
          <w:bCs/>
          <w:szCs w:val="21"/>
          <w:lang w:val="en-US" w:eastAsia="zh-CN"/>
        </w:rPr>
        <w:t xml:space="preserve">There is no RAN2 impact in terms of device (un)availability, since for Direction 1, </w:t>
      </w:r>
      <w:r>
        <w:rPr>
          <w:rFonts w:hint="eastAsia" w:eastAsia="等线"/>
          <w:b/>
          <w:bCs/>
          <w:lang w:val="en-US" w:eastAsia="zh-CN"/>
        </w:rPr>
        <w:t>r</w:t>
      </w:r>
      <w:r>
        <w:rPr>
          <w:rFonts w:eastAsia="等线"/>
          <w:b/>
          <w:bCs/>
        </w:rPr>
        <w:t>eader does not</w:t>
      </w:r>
      <w:r>
        <w:rPr>
          <w:rFonts w:hint="eastAsia" w:eastAsia="等线"/>
          <w:b/>
          <w:bCs/>
          <w:lang w:val="en-US" w:eastAsia="zh-CN"/>
        </w:rPr>
        <w:t xml:space="preserve"> need to</w:t>
      </w:r>
      <w:r>
        <w:rPr>
          <w:rFonts w:eastAsia="等线"/>
          <w:b/>
          <w:bCs/>
        </w:rPr>
        <w:t xml:space="preserve"> provide </w:t>
      </w:r>
      <w:r>
        <w:rPr>
          <w:rFonts w:hint="eastAsia" w:eastAsia="等线"/>
          <w:b/>
          <w:bCs/>
          <w:lang w:val="en-US" w:eastAsia="zh-CN"/>
        </w:rPr>
        <w:t xml:space="preserve">any </w:t>
      </w:r>
      <w:r>
        <w:rPr>
          <w:rFonts w:eastAsia="等线"/>
          <w:b/>
          <w:bCs/>
        </w:rPr>
        <w:t>information to a device</w:t>
      </w:r>
      <w:r>
        <w:rPr>
          <w:rFonts w:hint="eastAsia" w:eastAsia="宋体"/>
          <w:b/>
          <w:bCs/>
          <w:lang w:val="en-US" w:eastAsia="zh-CN"/>
        </w:rPr>
        <w:t>.</w:t>
      </w:r>
    </w:p>
    <w:p w14:paraId="5931F4FD">
      <w:pPr>
        <w:snapToGrid w:val="0"/>
        <w:spacing w:before="180" w:beforeLines="50" w:line="288" w:lineRule="auto"/>
        <w:rPr>
          <w:rFonts w:hint="eastAsia" w:eastAsia="宋体" w:cs="Arial"/>
          <w:b/>
          <w:bCs/>
          <w:szCs w:val="21"/>
          <w:lang w:val="en-US" w:eastAsia="zh-CN"/>
        </w:rPr>
      </w:pPr>
      <w:r>
        <w:rPr>
          <w:rFonts w:hint="eastAsia" w:cs="Arial"/>
          <w:b/>
          <w:bCs/>
          <w:szCs w:val="21"/>
        </w:rPr>
        <w:t xml:space="preserve">Proposal </w:t>
      </w:r>
      <w:r>
        <w:rPr>
          <w:rFonts w:hint="eastAsia" w:eastAsia="宋体" w:cs="Arial"/>
          <w:b/>
          <w:bCs/>
          <w:szCs w:val="21"/>
          <w:lang w:val="en-US" w:eastAsia="zh-CN"/>
        </w:rPr>
        <w:t>9</w:t>
      </w:r>
      <w:r>
        <w:rPr>
          <w:rFonts w:hint="eastAsia" w:cs="Arial"/>
          <w:b/>
          <w:bCs/>
          <w:szCs w:val="21"/>
        </w:rPr>
        <w:t xml:space="preserve">: </w:t>
      </w:r>
      <w:r>
        <w:rPr>
          <w:rFonts w:hint="eastAsia" w:eastAsia="宋体"/>
          <w:b/>
          <w:bCs/>
          <w:lang w:val="en-US" w:eastAsia="zh-CN"/>
        </w:rPr>
        <w:t>RAN2 is kindly asked to support</w:t>
      </w:r>
      <w:r>
        <w:rPr>
          <w:rFonts w:hint="eastAsia" w:cs="Arial"/>
          <w:b/>
          <w:bCs/>
          <w:szCs w:val="21"/>
          <w:lang w:val="en-US" w:eastAsia="zh-CN"/>
        </w:rPr>
        <w:t xml:space="preserve"> a R2D message which indicates the boundary of transmission/access occasions</w:t>
      </w:r>
      <w:r>
        <w:rPr>
          <w:rFonts w:hint="eastAsia" w:eastAsia="宋体"/>
          <w:b/>
          <w:bCs/>
          <w:lang w:val="en-US" w:eastAsia="zh-CN"/>
        </w:rPr>
        <w:t xml:space="preserve"> </w:t>
      </w:r>
      <w:r>
        <w:rPr>
          <w:rFonts w:hint="eastAsia" w:cs="Arial"/>
          <w:b/>
          <w:bCs/>
          <w:szCs w:val="21"/>
          <w:lang w:val="en-US" w:eastAsia="zh-CN"/>
        </w:rPr>
        <w:t>unless RAN1 excludes this.</w:t>
      </w:r>
    </w:p>
    <w:p w14:paraId="64335213">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14:paraId="7BCF8947">
      <w:pPr>
        <w:pStyle w:val="27"/>
        <w:numPr>
          <w:ilvl w:val="0"/>
          <w:numId w:val="17"/>
        </w:numPr>
        <w:overflowPunct/>
        <w:autoSpaceDE/>
        <w:autoSpaceDN/>
        <w:adjustRightInd/>
        <w:spacing w:before="180" w:beforeLines="50" w:after="0"/>
        <w:jc w:val="left"/>
        <w:textAlignment w:val="auto"/>
        <w:rPr>
          <w:rFonts w:ascii="Arial" w:hAnsi="Arial" w:cs="Arial"/>
          <w:color w:val="000000" w:themeColor="text1"/>
          <w:highlight w:val="none"/>
          <w14:textFill>
            <w14:solidFill>
              <w14:schemeClr w14:val="tx1"/>
            </w14:solidFill>
          </w14:textFill>
        </w:rPr>
      </w:pPr>
      <w:bookmarkStart w:id="4" w:name="_In-sequence_SDU_delivery"/>
      <w:bookmarkEnd w:id="4"/>
      <w:r>
        <w:rPr>
          <w:rFonts w:hint="eastAsia" w:eastAsia="宋体" w:cs="Arial"/>
          <w:color w:val="000000" w:themeColor="text1"/>
          <w:highlight w:val="none"/>
          <w:lang w:val="en-US" w:eastAsia="zh-CN"/>
          <w14:textFill>
            <w14:solidFill>
              <w14:schemeClr w14:val="tx1"/>
            </w14:solidFill>
          </w14:textFill>
        </w:rPr>
        <w:t xml:space="preserve">RP-243326, </w:t>
      </w:r>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New Work Item: Solutions for Ambient IoT (Internet of Things) in NR</w:t>
      </w:r>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 RAN2#106, Madrid, Spain, RAN1 Vice-chair (Huawei).</w:t>
      </w:r>
    </w:p>
    <w:p w14:paraId="77EE7102">
      <w:pPr>
        <w:pStyle w:val="27"/>
        <w:numPr>
          <w:ilvl w:val="0"/>
          <w:numId w:val="17"/>
        </w:numPr>
        <w:overflowPunct/>
        <w:autoSpaceDE/>
        <w:autoSpaceDN/>
        <w:adjustRightInd/>
        <w:spacing w:before="180" w:beforeLines="50" w:after="0"/>
        <w:jc w:val="left"/>
        <w:textAlignment w:val="auto"/>
        <w:rPr>
          <w:rFonts w:ascii="Arial" w:hAnsi="Arial" w:cs="Arial"/>
          <w:color w:val="000000" w:themeColor="text1"/>
          <w:highlight w:val="none"/>
          <w14:textFill>
            <w14:solidFill>
              <w14:schemeClr w14:val="tx1"/>
            </w14:solidFill>
          </w14:textFill>
        </w:rPr>
      </w:pPr>
      <w:r>
        <w:rPr>
          <w:rFonts w:hint="eastAsia" w:eastAsia="宋体" w:cs="Arial"/>
          <w:color w:val="000000" w:themeColor="text1"/>
          <w:highlight w:val="none"/>
          <w:lang w:val="en-US" w:eastAsia="zh-CN"/>
          <w14:textFill>
            <w14:solidFill>
              <w14:schemeClr w14:val="tx1"/>
            </w14:solidFill>
          </w14:textFill>
        </w:rPr>
        <w:t xml:space="preserve">3GPP TR 38.769 V2.0.0, </w:t>
      </w:r>
      <w:r>
        <w:rPr>
          <w:rFonts w:hint="default" w:eastAsia="宋体" w:cs="Arial"/>
          <w:color w:val="000000" w:themeColor="text1"/>
          <w:highlight w:val="none"/>
          <w:lang w:val="en-US" w:eastAsia="zh-CN"/>
          <w14:textFill>
            <w14:solidFill>
              <w14:schemeClr w14:val="tx1"/>
            </w14:solidFill>
          </w14:textFill>
        </w:rPr>
        <w:t>“Study on solutions for ambient IoT (Internet of Things)</w:t>
      </w:r>
      <w:r>
        <w:rPr>
          <w:rFonts w:hint="eastAsia" w:eastAsia="宋体" w:cs="Arial"/>
          <w:color w:val="000000" w:themeColor="text1"/>
          <w:highlight w:val="none"/>
          <w:lang w:val="en-US" w:eastAsia="zh-CN"/>
          <w14:textFill>
            <w14:solidFill>
              <w14:schemeClr w14:val="tx1"/>
            </w14:solidFill>
          </w14:textFill>
        </w:rPr>
        <w:t xml:space="preserve"> </w:t>
      </w:r>
      <w:r>
        <w:rPr>
          <w:rFonts w:hint="default" w:eastAsia="宋体" w:cs="Arial"/>
          <w:color w:val="000000" w:themeColor="text1"/>
          <w:highlight w:val="none"/>
          <w:lang w:val="en-US" w:eastAsia="zh-CN"/>
          <w14:textFill>
            <w14:solidFill>
              <w14:schemeClr w14:val="tx1"/>
            </w14:solidFill>
          </w14:textFill>
        </w:rPr>
        <w:t>(Release 19)”</w:t>
      </w:r>
      <w:r>
        <w:rPr>
          <w:rFonts w:hint="eastAsia" w:eastAsia="宋体" w:cs="Arial"/>
          <w:color w:val="000000" w:themeColor="text1"/>
          <w:highlight w:val="none"/>
          <w:lang w:val="en-US" w:eastAsia="zh-CN"/>
          <w14:textFill>
            <w14:solidFill>
              <w14:schemeClr w14:val="tx1"/>
            </w14:solidFill>
          </w14:textFill>
        </w:rPr>
        <w:t>.</w:t>
      </w:r>
    </w:p>
    <w:p w14:paraId="5B29BC7F">
      <w:pPr>
        <w:pStyle w:val="27"/>
        <w:numPr>
          <w:ilvl w:val="0"/>
          <w:numId w:val="0"/>
        </w:numPr>
        <w:overflowPunct/>
        <w:autoSpaceDE/>
        <w:autoSpaceDN/>
        <w:adjustRightInd/>
        <w:spacing w:before="180" w:beforeLines="50" w:after="0"/>
        <w:jc w:val="both"/>
        <w:textAlignment w:val="auto"/>
        <w:rPr>
          <w:rFonts w:hint="eastAsia" w:eastAsia="宋体" w:cs="Arial"/>
          <w:color w:val="000000" w:themeColor="text1"/>
          <w:highlight w:val="none"/>
          <w:lang w:val="en-US" w:eastAsia="zh-CN"/>
          <w14:textFill>
            <w14:solidFill>
              <w14:schemeClr w14:val="tx1"/>
            </w14:solidFill>
          </w14:textFill>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DE3C8">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6E9F">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8A72">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03004">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DBF56">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1DA5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10B35C43"/>
    <w:multiLevelType w:val="multilevel"/>
    <w:tmpl w:val="10B35C43"/>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31E0A66"/>
    <w:multiLevelType w:val="singleLevel"/>
    <w:tmpl w:val="331E0A66"/>
    <w:lvl w:ilvl="0" w:tentative="0">
      <w:start w:val="1"/>
      <w:numFmt w:val="bullet"/>
      <w:lvlText w:val=""/>
      <w:lvlJc w:val="left"/>
      <w:pPr>
        <w:ind w:left="420" w:hanging="420"/>
      </w:pPr>
      <w:rPr>
        <w:rFonts w:hint="default" w:ascii="Wingdings" w:hAnsi="Wingdings"/>
      </w:rPr>
    </w:lvl>
  </w:abstractNum>
  <w:abstractNum w:abstractNumId="6">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9">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3ECBA77"/>
    <w:multiLevelType w:val="singleLevel"/>
    <w:tmpl w:val="43ECBA77"/>
    <w:lvl w:ilvl="0" w:tentative="0">
      <w:start w:val="1"/>
      <w:numFmt w:val="bullet"/>
      <w:lvlText w:val=""/>
      <w:lvlJc w:val="left"/>
      <w:pPr>
        <w:ind w:left="420" w:hanging="420"/>
      </w:pPr>
      <w:rPr>
        <w:rFonts w:hint="default" w:ascii="Wingdings" w:hAnsi="Wingdings"/>
      </w:rPr>
    </w:lvl>
  </w:abstractNum>
  <w:abstractNum w:abstractNumId="11">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14"/>
  </w:num>
  <w:num w:numId="4">
    <w:abstractNumId w:val="9"/>
  </w:num>
  <w:num w:numId="5">
    <w:abstractNumId w:val="3"/>
  </w:num>
  <w:num w:numId="6">
    <w:abstractNumId w:val="8"/>
  </w:num>
  <w:num w:numId="7">
    <w:abstractNumId w:val="11"/>
  </w:num>
  <w:num w:numId="8">
    <w:abstractNumId w:val="6"/>
  </w:num>
  <w:num w:numId="9">
    <w:abstractNumId w:val="13"/>
  </w:num>
  <w:num w:numId="10">
    <w:abstractNumId w:val="16"/>
  </w:num>
  <w:num w:numId="11">
    <w:abstractNumId w:val="12"/>
  </w:num>
  <w:num w:numId="12">
    <w:abstractNumId w:val="2"/>
  </w:num>
  <w:num w:numId="13">
    <w:abstractNumId w:val="15"/>
  </w:num>
  <w:num w:numId="14">
    <w:abstractNumId w:val="7"/>
  </w:num>
  <w:num w:numId="15">
    <w:abstractNumId w:val="5"/>
  </w:num>
  <w:num w:numId="16">
    <w:abstractNumId w:val="1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documentProtection w:enforcement="0"/>
  <w:defaultTabStop w:val="567"/>
  <w:drawingGridHorizontalSpacing w:val="120"/>
  <w:drawingGridVerticalSpacing w:val="120"/>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2AC"/>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132522"/>
    <w:rsid w:val="014D0B1B"/>
    <w:rsid w:val="01521C8D"/>
    <w:rsid w:val="01524EBA"/>
    <w:rsid w:val="01554D4F"/>
    <w:rsid w:val="019A10AD"/>
    <w:rsid w:val="02291B62"/>
    <w:rsid w:val="02327F93"/>
    <w:rsid w:val="02342ADE"/>
    <w:rsid w:val="02462B1D"/>
    <w:rsid w:val="025E0DEB"/>
    <w:rsid w:val="026415C1"/>
    <w:rsid w:val="026644FB"/>
    <w:rsid w:val="02721693"/>
    <w:rsid w:val="02744528"/>
    <w:rsid w:val="028E39AD"/>
    <w:rsid w:val="02AF383B"/>
    <w:rsid w:val="02B524D4"/>
    <w:rsid w:val="02D06D9B"/>
    <w:rsid w:val="02E84657"/>
    <w:rsid w:val="032D5B55"/>
    <w:rsid w:val="035B751F"/>
    <w:rsid w:val="03675EC4"/>
    <w:rsid w:val="038C6FFE"/>
    <w:rsid w:val="039C0D14"/>
    <w:rsid w:val="03A11802"/>
    <w:rsid w:val="03B27DC8"/>
    <w:rsid w:val="03D41398"/>
    <w:rsid w:val="03F47F88"/>
    <w:rsid w:val="03F51722"/>
    <w:rsid w:val="03FC1588"/>
    <w:rsid w:val="0405752A"/>
    <w:rsid w:val="04066807"/>
    <w:rsid w:val="041C392C"/>
    <w:rsid w:val="042368D8"/>
    <w:rsid w:val="043B2B92"/>
    <w:rsid w:val="045F4064"/>
    <w:rsid w:val="047A6ED7"/>
    <w:rsid w:val="047B7D21"/>
    <w:rsid w:val="048A5003"/>
    <w:rsid w:val="04B403C6"/>
    <w:rsid w:val="04E470A0"/>
    <w:rsid w:val="04F50E2F"/>
    <w:rsid w:val="04F96FF0"/>
    <w:rsid w:val="05150472"/>
    <w:rsid w:val="053006B3"/>
    <w:rsid w:val="05416526"/>
    <w:rsid w:val="054E09BE"/>
    <w:rsid w:val="0556040B"/>
    <w:rsid w:val="05606A49"/>
    <w:rsid w:val="0571302A"/>
    <w:rsid w:val="0594196B"/>
    <w:rsid w:val="05983EBC"/>
    <w:rsid w:val="059E36F3"/>
    <w:rsid w:val="05BA0EE2"/>
    <w:rsid w:val="05DB4947"/>
    <w:rsid w:val="06261BBF"/>
    <w:rsid w:val="06336531"/>
    <w:rsid w:val="064F648F"/>
    <w:rsid w:val="0654248D"/>
    <w:rsid w:val="06554A79"/>
    <w:rsid w:val="067B2857"/>
    <w:rsid w:val="06842954"/>
    <w:rsid w:val="069756D0"/>
    <w:rsid w:val="06AC1878"/>
    <w:rsid w:val="06B97816"/>
    <w:rsid w:val="06D73361"/>
    <w:rsid w:val="070D59EB"/>
    <w:rsid w:val="07277C50"/>
    <w:rsid w:val="074A29BF"/>
    <w:rsid w:val="07691ADF"/>
    <w:rsid w:val="078B5EF9"/>
    <w:rsid w:val="078C1F33"/>
    <w:rsid w:val="07905855"/>
    <w:rsid w:val="07B959B1"/>
    <w:rsid w:val="07D478A0"/>
    <w:rsid w:val="07EF7893"/>
    <w:rsid w:val="07F13FAE"/>
    <w:rsid w:val="080725BF"/>
    <w:rsid w:val="080F6B2A"/>
    <w:rsid w:val="083F0917"/>
    <w:rsid w:val="086927DD"/>
    <w:rsid w:val="08844E22"/>
    <w:rsid w:val="08AF444E"/>
    <w:rsid w:val="08C72F36"/>
    <w:rsid w:val="08D45C0F"/>
    <w:rsid w:val="0909558C"/>
    <w:rsid w:val="09133D3D"/>
    <w:rsid w:val="09283394"/>
    <w:rsid w:val="09446634"/>
    <w:rsid w:val="09772BD9"/>
    <w:rsid w:val="099C43EE"/>
    <w:rsid w:val="099E05F1"/>
    <w:rsid w:val="09D41BD9"/>
    <w:rsid w:val="0A196866"/>
    <w:rsid w:val="0A3E3D0D"/>
    <w:rsid w:val="0A5B5A3F"/>
    <w:rsid w:val="0A8025C3"/>
    <w:rsid w:val="0A9740DA"/>
    <w:rsid w:val="0AB50E8E"/>
    <w:rsid w:val="0AC5607B"/>
    <w:rsid w:val="0ACB47EC"/>
    <w:rsid w:val="0ACC0F45"/>
    <w:rsid w:val="0B082583"/>
    <w:rsid w:val="0B095C10"/>
    <w:rsid w:val="0B197012"/>
    <w:rsid w:val="0B277F39"/>
    <w:rsid w:val="0B4A1814"/>
    <w:rsid w:val="0B4B7E79"/>
    <w:rsid w:val="0B9860B0"/>
    <w:rsid w:val="0BBD0753"/>
    <w:rsid w:val="0BD168EE"/>
    <w:rsid w:val="0BD60B5C"/>
    <w:rsid w:val="0BFD3B31"/>
    <w:rsid w:val="0C1C1816"/>
    <w:rsid w:val="0C470E59"/>
    <w:rsid w:val="0C604758"/>
    <w:rsid w:val="0C8A2C23"/>
    <w:rsid w:val="0C8D2A18"/>
    <w:rsid w:val="0C917641"/>
    <w:rsid w:val="0CAE5B2E"/>
    <w:rsid w:val="0CB47CA0"/>
    <w:rsid w:val="0CDE4BE3"/>
    <w:rsid w:val="0CE72407"/>
    <w:rsid w:val="0CF602B9"/>
    <w:rsid w:val="0CF93AD9"/>
    <w:rsid w:val="0D204A1D"/>
    <w:rsid w:val="0D270570"/>
    <w:rsid w:val="0D3D15F7"/>
    <w:rsid w:val="0D524167"/>
    <w:rsid w:val="0D5A25F6"/>
    <w:rsid w:val="0D5A43A4"/>
    <w:rsid w:val="0D681ED9"/>
    <w:rsid w:val="0D6F4E74"/>
    <w:rsid w:val="0DB008C8"/>
    <w:rsid w:val="0DDB664A"/>
    <w:rsid w:val="0DF15A6B"/>
    <w:rsid w:val="0E02396B"/>
    <w:rsid w:val="0E5E6115"/>
    <w:rsid w:val="0E6C63D0"/>
    <w:rsid w:val="0E6E7B14"/>
    <w:rsid w:val="0E7D3C55"/>
    <w:rsid w:val="0E863D82"/>
    <w:rsid w:val="0E8665F6"/>
    <w:rsid w:val="0EC152B6"/>
    <w:rsid w:val="0EC440FF"/>
    <w:rsid w:val="0EFD592E"/>
    <w:rsid w:val="0F007C3E"/>
    <w:rsid w:val="0F1D7D7F"/>
    <w:rsid w:val="0F3166DC"/>
    <w:rsid w:val="0F52108C"/>
    <w:rsid w:val="0F581B52"/>
    <w:rsid w:val="0F707EAE"/>
    <w:rsid w:val="0F731FAE"/>
    <w:rsid w:val="0F865924"/>
    <w:rsid w:val="0F8B118C"/>
    <w:rsid w:val="0F9F7322"/>
    <w:rsid w:val="0FCC0A5A"/>
    <w:rsid w:val="0FD348E1"/>
    <w:rsid w:val="0FE0018D"/>
    <w:rsid w:val="0FF61F41"/>
    <w:rsid w:val="101A2510"/>
    <w:rsid w:val="10221AC0"/>
    <w:rsid w:val="106A6FF4"/>
    <w:rsid w:val="10817E99"/>
    <w:rsid w:val="108B1C6D"/>
    <w:rsid w:val="10D57E7F"/>
    <w:rsid w:val="10DC4599"/>
    <w:rsid w:val="10DE52EC"/>
    <w:rsid w:val="11043CD0"/>
    <w:rsid w:val="110805BA"/>
    <w:rsid w:val="110F10D1"/>
    <w:rsid w:val="11170570"/>
    <w:rsid w:val="11256A9F"/>
    <w:rsid w:val="11257762"/>
    <w:rsid w:val="112C24FB"/>
    <w:rsid w:val="116F149C"/>
    <w:rsid w:val="117D2F3D"/>
    <w:rsid w:val="11A63ECA"/>
    <w:rsid w:val="11A65EF9"/>
    <w:rsid w:val="11B470E1"/>
    <w:rsid w:val="11B82D63"/>
    <w:rsid w:val="11C5063A"/>
    <w:rsid w:val="11E2632C"/>
    <w:rsid w:val="11E82FBA"/>
    <w:rsid w:val="11FC1ECD"/>
    <w:rsid w:val="122A2588"/>
    <w:rsid w:val="123F74E1"/>
    <w:rsid w:val="12535865"/>
    <w:rsid w:val="12704669"/>
    <w:rsid w:val="12AB7443"/>
    <w:rsid w:val="12BA7EC6"/>
    <w:rsid w:val="12C02EFB"/>
    <w:rsid w:val="12C4018F"/>
    <w:rsid w:val="13116F0E"/>
    <w:rsid w:val="13223BB5"/>
    <w:rsid w:val="1333561D"/>
    <w:rsid w:val="134A0035"/>
    <w:rsid w:val="1356560D"/>
    <w:rsid w:val="135C7F4F"/>
    <w:rsid w:val="13784D5C"/>
    <w:rsid w:val="137D703E"/>
    <w:rsid w:val="13894EE5"/>
    <w:rsid w:val="139B2C94"/>
    <w:rsid w:val="13F4470A"/>
    <w:rsid w:val="140137CB"/>
    <w:rsid w:val="141B1C76"/>
    <w:rsid w:val="145D29CB"/>
    <w:rsid w:val="14945B6F"/>
    <w:rsid w:val="149A45BB"/>
    <w:rsid w:val="149C1746"/>
    <w:rsid w:val="14A20FFB"/>
    <w:rsid w:val="14C03686"/>
    <w:rsid w:val="14DC678B"/>
    <w:rsid w:val="1517641E"/>
    <w:rsid w:val="15204B73"/>
    <w:rsid w:val="152D239E"/>
    <w:rsid w:val="1533575D"/>
    <w:rsid w:val="153372CB"/>
    <w:rsid w:val="153F4641"/>
    <w:rsid w:val="15431B89"/>
    <w:rsid w:val="155E7523"/>
    <w:rsid w:val="157306F8"/>
    <w:rsid w:val="158E321A"/>
    <w:rsid w:val="16150413"/>
    <w:rsid w:val="161F262E"/>
    <w:rsid w:val="16465E0D"/>
    <w:rsid w:val="16563130"/>
    <w:rsid w:val="165D26B6"/>
    <w:rsid w:val="169343E9"/>
    <w:rsid w:val="169C3095"/>
    <w:rsid w:val="16D54EC2"/>
    <w:rsid w:val="171001C9"/>
    <w:rsid w:val="1745389F"/>
    <w:rsid w:val="174A6BF7"/>
    <w:rsid w:val="17516817"/>
    <w:rsid w:val="1763479D"/>
    <w:rsid w:val="17662DBE"/>
    <w:rsid w:val="17792145"/>
    <w:rsid w:val="178070FD"/>
    <w:rsid w:val="179D615B"/>
    <w:rsid w:val="17B67874"/>
    <w:rsid w:val="17D4590F"/>
    <w:rsid w:val="17D9719A"/>
    <w:rsid w:val="17E603C4"/>
    <w:rsid w:val="180E362D"/>
    <w:rsid w:val="182E153A"/>
    <w:rsid w:val="184F5E41"/>
    <w:rsid w:val="18707126"/>
    <w:rsid w:val="18910E95"/>
    <w:rsid w:val="18B9619D"/>
    <w:rsid w:val="18E759E8"/>
    <w:rsid w:val="18FB6BA8"/>
    <w:rsid w:val="19025819"/>
    <w:rsid w:val="19033043"/>
    <w:rsid w:val="191242AE"/>
    <w:rsid w:val="195B6A83"/>
    <w:rsid w:val="19765EC2"/>
    <w:rsid w:val="199D1439"/>
    <w:rsid w:val="19AA220F"/>
    <w:rsid w:val="19B65058"/>
    <w:rsid w:val="19F725E3"/>
    <w:rsid w:val="1A081B60"/>
    <w:rsid w:val="1A141D7E"/>
    <w:rsid w:val="1A1B135F"/>
    <w:rsid w:val="1A267EA3"/>
    <w:rsid w:val="1A330485"/>
    <w:rsid w:val="1A6F62AB"/>
    <w:rsid w:val="1A7222BA"/>
    <w:rsid w:val="1A955970"/>
    <w:rsid w:val="1A994196"/>
    <w:rsid w:val="1AA90718"/>
    <w:rsid w:val="1ACD08AB"/>
    <w:rsid w:val="1ACE05A8"/>
    <w:rsid w:val="1ADD03C2"/>
    <w:rsid w:val="1AE34966"/>
    <w:rsid w:val="1AE42895"/>
    <w:rsid w:val="1AEF5DBD"/>
    <w:rsid w:val="1B0345DD"/>
    <w:rsid w:val="1B2B3823"/>
    <w:rsid w:val="1B423649"/>
    <w:rsid w:val="1B7B2DD3"/>
    <w:rsid w:val="1BA24967"/>
    <w:rsid w:val="1BB6678B"/>
    <w:rsid w:val="1BD63413"/>
    <w:rsid w:val="1BD95F94"/>
    <w:rsid w:val="1BDA5141"/>
    <w:rsid w:val="1BEE39B4"/>
    <w:rsid w:val="1BF469CA"/>
    <w:rsid w:val="1C28439E"/>
    <w:rsid w:val="1C347992"/>
    <w:rsid w:val="1C3D1CD0"/>
    <w:rsid w:val="1C5E7298"/>
    <w:rsid w:val="1C8256C5"/>
    <w:rsid w:val="1CBA1329"/>
    <w:rsid w:val="1CC655B2"/>
    <w:rsid w:val="1CCC04FD"/>
    <w:rsid w:val="1CDB4FD9"/>
    <w:rsid w:val="1CE93E16"/>
    <w:rsid w:val="1D28001A"/>
    <w:rsid w:val="1D3908E2"/>
    <w:rsid w:val="1D3A792B"/>
    <w:rsid w:val="1D4666F2"/>
    <w:rsid w:val="1D493715"/>
    <w:rsid w:val="1D9D7001"/>
    <w:rsid w:val="1DA17A2E"/>
    <w:rsid w:val="1DBF05FC"/>
    <w:rsid w:val="1DDD518B"/>
    <w:rsid w:val="1DE85459"/>
    <w:rsid w:val="1E0740D4"/>
    <w:rsid w:val="1E197963"/>
    <w:rsid w:val="1E3072B7"/>
    <w:rsid w:val="1E403C53"/>
    <w:rsid w:val="1E562965"/>
    <w:rsid w:val="1E7B5C0A"/>
    <w:rsid w:val="1E851282"/>
    <w:rsid w:val="1E8757C6"/>
    <w:rsid w:val="1E886D61"/>
    <w:rsid w:val="1EA01AA4"/>
    <w:rsid w:val="1EA371E8"/>
    <w:rsid w:val="1EAA6DF5"/>
    <w:rsid w:val="1EBD29E4"/>
    <w:rsid w:val="1EC25939"/>
    <w:rsid w:val="1ED36890"/>
    <w:rsid w:val="1ED84F0E"/>
    <w:rsid w:val="1EF34658"/>
    <w:rsid w:val="1F1D5B17"/>
    <w:rsid w:val="1F406414"/>
    <w:rsid w:val="1F5D3E3F"/>
    <w:rsid w:val="1F721A21"/>
    <w:rsid w:val="1F734328"/>
    <w:rsid w:val="1F7A6B27"/>
    <w:rsid w:val="1F8C2552"/>
    <w:rsid w:val="1F90634B"/>
    <w:rsid w:val="1FA11974"/>
    <w:rsid w:val="1FE50445"/>
    <w:rsid w:val="20032679"/>
    <w:rsid w:val="20203DE8"/>
    <w:rsid w:val="2031215C"/>
    <w:rsid w:val="204A5285"/>
    <w:rsid w:val="204C4020"/>
    <w:rsid w:val="20510598"/>
    <w:rsid w:val="205E6558"/>
    <w:rsid w:val="20790B8D"/>
    <w:rsid w:val="208973E1"/>
    <w:rsid w:val="20955704"/>
    <w:rsid w:val="20DB7C51"/>
    <w:rsid w:val="20E22BD6"/>
    <w:rsid w:val="20E9518E"/>
    <w:rsid w:val="20F12FA1"/>
    <w:rsid w:val="211313D4"/>
    <w:rsid w:val="2133032D"/>
    <w:rsid w:val="215A6C10"/>
    <w:rsid w:val="21890BE3"/>
    <w:rsid w:val="21A52FDB"/>
    <w:rsid w:val="21A92FE0"/>
    <w:rsid w:val="21B87307"/>
    <w:rsid w:val="21D77282"/>
    <w:rsid w:val="21DF0F8F"/>
    <w:rsid w:val="21EC6B2D"/>
    <w:rsid w:val="21ED1832"/>
    <w:rsid w:val="21ED415F"/>
    <w:rsid w:val="21F105D4"/>
    <w:rsid w:val="21F86645"/>
    <w:rsid w:val="221320A1"/>
    <w:rsid w:val="228A52D3"/>
    <w:rsid w:val="22A75E85"/>
    <w:rsid w:val="22C7596B"/>
    <w:rsid w:val="22EA5D72"/>
    <w:rsid w:val="22F4099F"/>
    <w:rsid w:val="22FA0DE5"/>
    <w:rsid w:val="23707B78"/>
    <w:rsid w:val="23751ADF"/>
    <w:rsid w:val="23847980"/>
    <w:rsid w:val="23FC2962"/>
    <w:rsid w:val="24085D2A"/>
    <w:rsid w:val="24174945"/>
    <w:rsid w:val="24322753"/>
    <w:rsid w:val="245B6D34"/>
    <w:rsid w:val="245E4322"/>
    <w:rsid w:val="2467469A"/>
    <w:rsid w:val="24747FE9"/>
    <w:rsid w:val="24883A94"/>
    <w:rsid w:val="24B82068"/>
    <w:rsid w:val="24DB44B2"/>
    <w:rsid w:val="24E10292"/>
    <w:rsid w:val="25043CC9"/>
    <w:rsid w:val="25056D91"/>
    <w:rsid w:val="251519E5"/>
    <w:rsid w:val="254B171D"/>
    <w:rsid w:val="25594850"/>
    <w:rsid w:val="25653DDF"/>
    <w:rsid w:val="25C53C8A"/>
    <w:rsid w:val="25FB4EFD"/>
    <w:rsid w:val="2609650F"/>
    <w:rsid w:val="260A3B09"/>
    <w:rsid w:val="26161D9D"/>
    <w:rsid w:val="262E3D44"/>
    <w:rsid w:val="26793695"/>
    <w:rsid w:val="26A602C0"/>
    <w:rsid w:val="26C41BFB"/>
    <w:rsid w:val="26EC1BBC"/>
    <w:rsid w:val="27115A22"/>
    <w:rsid w:val="273634C5"/>
    <w:rsid w:val="275E7580"/>
    <w:rsid w:val="27606908"/>
    <w:rsid w:val="27757A13"/>
    <w:rsid w:val="27840467"/>
    <w:rsid w:val="279B763B"/>
    <w:rsid w:val="27CC5284"/>
    <w:rsid w:val="27D314AB"/>
    <w:rsid w:val="28041684"/>
    <w:rsid w:val="280451E0"/>
    <w:rsid w:val="2809471B"/>
    <w:rsid w:val="282F2073"/>
    <w:rsid w:val="28304227"/>
    <w:rsid w:val="284303FE"/>
    <w:rsid w:val="28503B0F"/>
    <w:rsid w:val="285478B9"/>
    <w:rsid w:val="28767625"/>
    <w:rsid w:val="28A15125"/>
    <w:rsid w:val="28B66881"/>
    <w:rsid w:val="28C82C0F"/>
    <w:rsid w:val="28D21782"/>
    <w:rsid w:val="28E60ED1"/>
    <w:rsid w:val="28F13B19"/>
    <w:rsid w:val="291F5BDC"/>
    <w:rsid w:val="293E207B"/>
    <w:rsid w:val="29423CBE"/>
    <w:rsid w:val="29475FA2"/>
    <w:rsid w:val="29995DFC"/>
    <w:rsid w:val="29BC0105"/>
    <w:rsid w:val="29CD3FA9"/>
    <w:rsid w:val="29EB2AFB"/>
    <w:rsid w:val="29FC6AB7"/>
    <w:rsid w:val="29FD45DD"/>
    <w:rsid w:val="2A0B70EA"/>
    <w:rsid w:val="2A455191"/>
    <w:rsid w:val="2A5A37DD"/>
    <w:rsid w:val="2A685E6C"/>
    <w:rsid w:val="2A8940C2"/>
    <w:rsid w:val="2A953840"/>
    <w:rsid w:val="2AAD7DB1"/>
    <w:rsid w:val="2AAF3A1A"/>
    <w:rsid w:val="2AC82235"/>
    <w:rsid w:val="2AF754D0"/>
    <w:rsid w:val="2B083F92"/>
    <w:rsid w:val="2B4C42DE"/>
    <w:rsid w:val="2B542A45"/>
    <w:rsid w:val="2B5F5BD2"/>
    <w:rsid w:val="2B641B29"/>
    <w:rsid w:val="2B872ED7"/>
    <w:rsid w:val="2BA00E22"/>
    <w:rsid w:val="2BA93CBA"/>
    <w:rsid w:val="2BE54292"/>
    <w:rsid w:val="2BE94E19"/>
    <w:rsid w:val="2C0A350E"/>
    <w:rsid w:val="2C1F05AE"/>
    <w:rsid w:val="2C5524AE"/>
    <w:rsid w:val="2C7A7425"/>
    <w:rsid w:val="2C7E7C57"/>
    <w:rsid w:val="2CCB2770"/>
    <w:rsid w:val="2CE94481"/>
    <w:rsid w:val="2CEE175E"/>
    <w:rsid w:val="2CF51ED1"/>
    <w:rsid w:val="2CFA23BD"/>
    <w:rsid w:val="2D005B4A"/>
    <w:rsid w:val="2D154A4B"/>
    <w:rsid w:val="2D315197"/>
    <w:rsid w:val="2D34054B"/>
    <w:rsid w:val="2D3E7060"/>
    <w:rsid w:val="2D4B3681"/>
    <w:rsid w:val="2D5923F4"/>
    <w:rsid w:val="2D602229"/>
    <w:rsid w:val="2D7C50C8"/>
    <w:rsid w:val="2DA074C0"/>
    <w:rsid w:val="2DB6192E"/>
    <w:rsid w:val="2DEF7093"/>
    <w:rsid w:val="2DF33D2D"/>
    <w:rsid w:val="2DF36570"/>
    <w:rsid w:val="2E060E34"/>
    <w:rsid w:val="2E244C98"/>
    <w:rsid w:val="2E2B796A"/>
    <w:rsid w:val="2E6B5FB9"/>
    <w:rsid w:val="2E70537D"/>
    <w:rsid w:val="2EAE16B2"/>
    <w:rsid w:val="2EB3170E"/>
    <w:rsid w:val="2EB775B3"/>
    <w:rsid w:val="2ECB4507"/>
    <w:rsid w:val="2EE85B84"/>
    <w:rsid w:val="2F063F34"/>
    <w:rsid w:val="2F307202"/>
    <w:rsid w:val="2F3B655D"/>
    <w:rsid w:val="2FDB2CCA"/>
    <w:rsid w:val="2FE222AB"/>
    <w:rsid w:val="2FED7B6D"/>
    <w:rsid w:val="300246FB"/>
    <w:rsid w:val="305C5681"/>
    <w:rsid w:val="306165C8"/>
    <w:rsid w:val="30946552"/>
    <w:rsid w:val="30A72BCE"/>
    <w:rsid w:val="30CE6CD3"/>
    <w:rsid w:val="311B2E7F"/>
    <w:rsid w:val="31332EC2"/>
    <w:rsid w:val="3142695E"/>
    <w:rsid w:val="31592A40"/>
    <w:rsid w:val="317C228B"/>
    <w:rsid w:val="319D3380"/>
    <w:rsid w:val="31AE180F"/>
    <w:rsid w:val="31C777AC"/>
    <w:rsid w:val="31F77871"/>
    <w:rsid w:val="31FA2453"/>
    <w:rsid w:val="32136FB5"/>
    <w:rsid w:val="321F7ECE"/>
    <w:rsid w:val="324538F7"/>
    <w:rsid w:val="324F174E"/>
    <w:rsid w:val="327E592B"/>
    <w:rsid w:val="32A942B0"/>
    <w:rsid w:val="32B15649"/>
    <w:rsid w:val="32BF0681"/>
    <w:rsid w:val="32CF66D3"/>
    <w:rsid w:val="32F13120"/>
    <w:rsid w:val="33092466"/>
    <w:rsid w:val="3324460F"/>
    <w:rsid w:val="332D5F33"/>
    <w:rsid w:val="333663A2"/>
    <w:rsid w:val="333D3C9C"/>
    <w:rsid w:val="33761230"/>
    <w:rsid w:val="33E26367"/>
    <w:rsid w:val="33E34BC5"/>
    <w:rsid w:val="33F614DE"/>
    <w:rsid w:val="340E4D79"/>
    <w:rsid w:val="344A3A8F"/>
    <w:rsid w:val="345D2848"/>
    <w:rsid w:val="346D3EBD"/>
    <w:rsid w:val="34713BFD"/>
    <w:rsid w:val="34914DCA"/>
    <w:rsid w:val="34C71A6F"/>
    <w:rsid w:val="34D20AC7"/>
    <w:rsid w:val="34E07B51"/>
    <w:rsid w:val="34E64680"/>
    <w:rsid w:val="34F55F88"/>
    <w:rsid w:val="34FF745B"/>
    <w:rsid w:val="351A4157"/>
    <w:rsid w:val="351A4295"/>
    <w:rsid w:val="358F1C91"/>
    <w:rsid w:val="35905EFD"/>
    <w:rsid w:val="359C5D99"/>
    <w:rsid w:val="359D0A22"/>
    <w:rsid w:val="35AC0B91"/>
    <w:rsid w:val="35AC5558"/>
    <w:rsid w:val="35D805C4"/>
    <w:rsid w:val="35E81533"/>
    <w:rsid w:val="35EF5721"/>
    <w:rsid w:val="361C2353"/>
    <w:rsid w:val="3635547B"/>
    <w:rsid w:val="36714388"/>
    <w:rsid w:val="36746B61"/>
    <w:rsid w:val="367D0F7F"/>
    <w:rsid w:val="36A4475E"/>
    <w:rsid w:val="36A9407C"/>
    <w:rsid w:val="36B67FED"/>
    <w:rsid w:val="36CD1A1D"/>
    <w:rsid w:val="36DD37CC"/>
    <w:rsid w:val="36EB66DD"/>
    <w:rsid w:val="36F32FA8"/>
    <w:rsid w:val="36FA1D41"/>
    <w:rsid w:val="37076A9B"/>
    <w:rsid w:val="372F1B4E"/>
    <w:rsid w:val="373838A6"/>
    <w:rsid w:val="37695E75"/>
    <w:rsid w:val="376D3348"/>
    <w:rsid w:val="37B54749"/>
    <w:rsid w:val="37B624AC"/>
    <w:rsid w:val="37C2178A"/>
    <w:rsid w:val="37C40177"/>
    <w:rsid w:val="37D57FF5"/>
    <w:rsid w:val="37EA708C"/>
    <w:rsid w:val="37EC51E7"/>
    <w:rsid w:val="381138BC"/>
    <w:rsid w:val="3829480D"/>
    <w:rsid w:val="383529C2"/>
    <w:rsid w:val="383C5BD0"/>
    <w:rsid w:val="383D072A"/>
    <w:rsid w:val="385303BE"/>
    <w:rsid w:val="385E41ED"/>
    <w:rsid w:val="38634DE1"/>
    <w:rsid w:val="38674322"/>
    <w:rsid w:val="38766CAF"/>
    <w:rsid w:val="388727CC"/>
    <w:rsid w:val="388F6678"/>
    <w:rsid w:val="389E45F0"/>
    <w:rsid w:val="38B907D1"/>
    <w:rsid w:val="38BF2B5C"/>
    <w:rsid w:val="38BF5109"/>
    <w:rsid w:val="39024B57"/>
    <w:rsid w:val="39097FF6"/>
    <w:rsid w:val="39193CE2"/>
    <w:rsid w:val="39282EA2"/>
    <w:rsid w:val="39475874"/>
    <w:rsid w:val="396C6C0E"/>
    <w:rsid w:val="39723DA2"/>
    <w:rsid w:val="39B36A66"/>
    <w:rsid w:val="39C916FA"/>
    <w:rsid w:val="3A06167E"/>
    <w:rsid w:val="3A2160C5"/>
    <w:rsid w:val="3A3A54B5"/>
    <w:rsid w:val="3A606BEE"/>
    <w:rsid w:val="3A6E032F"/>
    <w:rsid w:val="3A6F42D5"/>
    <w:rsid w:val="3A82293D"/>
    <w:rsid w:val="3A9E2AD9"/>
    <w:rsid w:val="3AED46B4"/>
    <w:rsid w:val="3B984549"/>
    <w:rsid w:val="3BA1126C"/>
    <w:rsid w:val="3BAA5C47"/>
    <w:rsid w:val="3BB0325D"/>
    <w:rsid w:val="3C1557B6"/>
    <w:rsid w:val="3C4A1903"/>
    <w:rsid w:val="3C4C19E6"/>
    <w:rsid w:val="3C645423"/>
    <w:rsid w:val="3C7605E9"/>
    <w:rsid w:val="3CC72F54"/>
    <w:rsid w:val="3D087ACB"/>
    <w:rsid w:val="3D0F2205"/>
    <w:rsid w:val="3D181E17"/>
    <w:rsid w:val="3D310587"/>
    <w:rsid w:val="3D52573D"/>
    <w:rsid w:val="3D762284"/>
    <w:rsid w:val="3D92216E"/>
    <w:rsid w:val="3D956B18"/>
    <w:rsid w:val="3D966C01"/>
    <w:rsid w:val="3DA51E2F"/>
    <w:rsid w:val="3DA90835"/>
    <w:rsid w:val="3DB43891"/>
    <w:rsid w:val="3DE45025"/>
    <w:rsid w:val="3DF56937"/>
    <w:rsid w:val="3E256D47"/>
    <w:rsid w:val="3E5841A9"/>
    <w:rsid w:val="3E636CAD"/>
    <w:rsid w:val="3E817133"/>
    <w:rsid w:val="3E981470"/>
    <w:rsid w:val="3EC773AA"/>
    <w:rsid w:val="3ED56AB3"/>
    <w:rsid w:val="3F1907ED"/>
    <w:rsid w:val="3F191D76"/>
    <w:rsid w:val="3F6A4798"/>
    <w:rsid w:val="3F814164"/>
    <w:rsid w:val="3FA534A2"/>
    <w:rsid w:val="3FA5569C"/>
    <w:rsid w:val="3FB31752"/>
    <w:rsid w:val="3FBB4CB9"/>
    <w:rsid w:val="3FE06B97"/>
    <w:rsid w:val="402719CB"/>
    <w:rsid w:val="40325295"/>
    <w:rsid w:val="403B39A1"/>
    <w:rsid w:val="403E59D6"/>
    <w:rsid w:val="406E1939"/>
    <w:rsid w:val="407231D7"/>
    <w:rsid w:val="407B234A"/>
    <w:rsid w:val="40F82E28"/>
    <w:rsid w:val="41016309"/>
    <w:rsid w:val="41067DC3"/>
    <w:rsid w:val="41316860"/>
    <w:rsid w:val="41367B0D"/>
    <w:rsid w:val="413D215A"/>
    <w:rsid w:val="41466412"/>
    <w:rsid w:val="41585AC3"/>
    <w:rsid w:val="417C0AFE"/>
    <w:rsid w:val="41AE687F"/>
    <w:rsid w:val="41B34CCB"/>
    <w:rsid w:val="41C576A3"/>
    <w:rsid w:val="41C71445"/>
    <w:rsid w:val="41DD1797"/>
    <w:rsid w:val="41F53CE9"/>
    <w:rsid w:val="41F540C0"/>
    <w:rsid w:val="41FD2634"/>
    <w:rsid w:val="420610DF"/>
    <w:rsid w:val="422A64D2"/>
    <w:rsid w:val="423E4C42"/>
    <w:rsid w:val="428507B0"/>
    <w:rsid w:val="428F024A"/>
    <w:rsid w:val="429544E1"/>
    <w:rsid w:val="42A26B60"/>
    <w:rsid w:val="42AE24C0"/>
    <w:rsid w:val="42BC6118"/>
    <w:rsid w:val="42CE6929"/>
    <w:rsid w:val="42F71CEC"/>
    <w:rsid w:val="435C016E"/>
    <w:rsid w:val="43664B49"/>
    <w:rsid w:val="437B5F39"/>
    <w:rsid w:val="439416B6"/>
    <w:rsid w:val="43A15B81"/>
    <w:rsid w:val="43B34232"/>
    <w:rsid w:val="43B92EAA"/>
    <w:rsid w:val="43E76423"/>
    <w:rsid w:val="43EB5666"/>
    <w:rsid w:val="44094447"/>
    <w:rsid w:val="441831BF"/>
    <w:rsid w:val="44313052"/>
    <w:rsid w:val="443B107F"/>
    <w:rsid w:val="443C4DF9"/>
    <w:rsid w:val="44625310"/>
    <w:rsid w:val="448873A7"/>
    <w:rsid w:val="449E617D"/>
    <w:rsid w:val="44A8366B"/>
    <w:rsid w:val="44A93256"/>
    <w:rsid w:val="44B14540"/>
    <w:rsid w:val="44BA7E1E"/>
    <w:rsid w:val="44BE79C3"/>
    <w:rsid w:val="44C71617"/>
    <w:rsid w:val="44CE6E4A"/>
    <w:rsid w:val="44E73A68"/>
    <w:rsid w:val="44F05BC3"/>
    <w:rsid w:val="44F72920"/>
    <w:rsid w:val="4509799B"/>
    <w:rsid w:val="45236055"/>
    <w:rsid w:val="459F671A"/>
    <w:rsid w:val="45BE6F95"/>
    <w:rsid w:val="45CA31DA"/>
    <w:rsid w:val="45E16709"/>
    <w:rsid w:val="45E509B9"/>
    <w:rsid w:val="45EC6821"/>
    <w:rsid w:val="45F303D0"/>
    <w:rsid w:val="460F2E21"/>
    <w:rsid w:val="46205483"/>
    <w:rsid w:val="46256F3D"/>
    <w:rsid w:val="464004CF"/>
    <w:rsid w:val="465A5E74"/>
    <w:rsid w:val="46B51FCF"/>
    <w:rsid w:val="46BA0199"/>
    <w:rsid w:val="46F030A7"/>
    <w:rsid w:val="47062A9A"/>
    <w:rsid w:val="47290367"/>
    <w:rsid w:val="4738662F"/>
    <w:rsid w:val="474156B1"/>
    <w:rsid w:val="478A7058"/>
    <w:rsid w:val="478D6630"/>
    <w:rsid w:val="478F28C0"/>
    <w:rsid w:val="47993F84"/>
    <w:rsid w:val="47D12ED9"/>
    <w:rsid w:val="47D516D1"/>
    <w:rsid w:val="480A17DC"/>
    <w:rsid w:val="48232582"/>
    <w:rsid w:val="482C45B3"/>
    <w:rsid w:val="482C507C"/>
    <w:rsid w:val="4832149E"/>
    <w:rsid w:val="484E1C04"/>
    <w:rsid w:val="48564F2E"/>
    <w:rsid w:val="48690AF5"/>
    <w:rsid w:val="4897550A"/>
    <w:rsid w:val="489B7043"/>
    <w:rsid w:val="48C044E1"/>
    <w:rsid w:val="48DF5182"/>
    <w:rsid w:val="490459AC"/>
    <w:rsid w:val="49505853"/>
    <w:rsid w:val="495C2C76"/>
    <w:rsid w:val="49655FF0"/>
    <w:rsid w:val="496B5A34"/>
    <w:rsid w:val="497847AE"/>
    <w:rsid w:val="49852879"/>
    <w:rsid w:val="49920446"/>
    <w:rsid w:val="49B837B2"/>
    <w:rsid w:val="49F20EE5"/>
    <w:rsid w:val="49F64E79"/>
    <w:rsid w:val="49FD5B87"/>
    <w:rsid w:val="4A084BAC"/>
    <w:rsid w:val="4A233794"/>
    <w:rsid w:val="4A284A82"/>
    <w:rsid w:val="4A317C5F"/>
    <w:rsid w:val="4A4C6847"/>
    <w:rsid w:val="4A662E1D"/>
    <w:rsid w:val="4A7E32B4"/>
    <w:rsid w:val="4A8B7CD0"/>
    <w:rsid w:val="4AB75B88"/>
    <w:rsid w:val="4B090BDC"/>
    <w:rsid w:val="4B1367B9"/>
    <w:rsid w:val="4B316DE7"/>
    <w:rsid w:val="4B5A0D90"/>
    <w:rsid w:val="4B887A7E"/>
    <w:rsid w:val="4B9408CA"/>
    <w:rsid w:val="4BB70638"/>
    <w:rsid w:val="4BD96981"/>
    <w:rsid w:val="4BF968B4"/>
    <w:rsid w:val="4C03387D"/>
    <w:rsid w:val="4C2425A6"/>
    <w:rsid w:val="4C24278C"/>
    <w:rsid w:val="4C353BC7"/>
    <w:rsid w:val="4C4F7A94"/>
    <w:rsid w:val="4C5D54D6"/>
    <w:rsid w:val="4C814518"/>
    <w:rsid w:val="4C8706A7"/>
    <w:rsid w:val="4C91315E"/>
    <w:rsid w:val="4CAA214F"/>
    <w:rsid w:val="4CAD0872"/>
    <w:rsid w:val="4CBA43C9"/>
    <w:rsid w:val="4CBA7F28"/>
    <w:rsid w:val="4CCE50CA"/>
    <w:rsid w:val="4CD414CD"/>
    <w:rsid w:val="4CD80866"/>
    <w:rsid w:val="4CDF7E46"/>
    <w:rsid w:val="4CF719D4"/>
    <w:rsid w:val="4CFE47D7"/>
    <w:rsid w:val="4D1567FE"/>
    <w:rsid w:val="4D594475"/>
    <w:rsid w:val="4D9F59B2"/>
    <w:rsid w:val="4DB03590"/>
    <w:rsid w:val="4DB06342"/>
    <w:rsid w:val="4DCF7EBB"/>
    <w:rsid w:val="4DDC240A"/>
    <w:rsid w:val="4DEC01C6"/>
    <w:rsid w:val="4DF158ED"/>
    <w:rsid w:val="4E121269"/>
    <w:rsid w:val="4E204EC6"/>
    <w:rsid w:val="4E3E0B9C"/>
    <w:rsid w:val="4E4D0205"/>
    <w:rsid w:val="4E52289A"/>
    <w:rsid w:val="4E846939"/>
    <w:rsid w:val="4E871374"/>
    <w:rsid w:val="4E9702AC"/>
    <w:rsid w:val="4EB1136E"/>
    <w:rsid w:val="4EC6646B"/>
    <w:rsid w:val="4EC83A06"/>
    <w:rsid w:val="4ED25A8A"/>
    <w:rsid w:val="4ED96B17"/>
    <w:rsid w:val="4EDC6AE4"/>
    <w:rsid w:val="4EE85DB2"/>
    <w:rsid w:val="4EF9594C"/>
    <w:rsid w:val="4F243B87"/>
    <w:rsid w:val="4F2C3853"/>
    <w:rsid w:val="4F7F20AA"/>
    <w:rsid w:val="4F7F321A"/>
    <w:rsid w:val="4F873909"/>
    <w:rsid w:val="4F8C5D0B"/>
    <w:rsid w:val="4FB92F0D"/>
    <w:rsid w:val="4FBD3D43"/>
    <w:rsid w:val="4FC81AB6"/>
    <w:rsid w:val="4FE72F88"/>
    <w:rsid w:val="4FF617D6"/>
    <w:rsid w:val="4FFB5A69"/>
    <w:rsid w:val="4FFC0D0F"/>
    <w:rsid w:val="50041972"/>
    <w:rsid w:val="50483F54"/>
    <w:rsid w:val="50677766"/>
    <w:rsid w:val="506B2DFC"/>
    <w:rsid w:val="507B60D8"/>
    <w:rsid w:val="50853D5B"/>
    <w:rsid w:val="50AB20BF"/>
    <w:rsid w:val="50E33A5C"/>
    <w:rsid w:val="50E377D9"/>
    <w:rsid w:val="50E64646"/>
    <w:rsid w:val="50F11EF6"/>
    <w:rsid w:val="50F506C5"/>
    <w:rsid w:val="51111EC5"/>
    <w:rsid w:val="512A0952"/>
    <w:rsid w:val="512F2A1E"/>
    <w:rsid w:val="51392F55"/>
    <w:rsid w:val="516A6684"/>
    <w:rsid w:val="518C6DB2"/>
    <w:rsid w:val="51BD44CE"/>
    <w:rsid w:val="51E261D3"/>
    <w:rsid w:val="51E75444"/>
    <w:rsid w:val="51FE4105"/>
    <w:rsid w:val="51FE7585"/>
    <w:rsid w:val="51FF4AE6"/>
    <w:rsid w:val="52077FD9"/>
    <w:rsid w:val="520A4751"/>
    <w:rsid w:val="522105B9"/>
    <w:rsid w:val="52446D58"/>
    <w:rsid w:val="5247460D"/>
    <w:rsid w:val="5252299E"/>
    <w:rsid w:val="52734B8D"/>
    <w:rsid w:val="527728CF"/>
    <w:rsid w:val="52862B12"/>
    <w:rsid w:val="528F351B"/>
    <w:rsid w:val="528F5E6A"/>
    <w:rsid w:val="52943481"/>
    <w:rsid w:val="529B480F"/>
    <w:rsid w:val="52D7336D"/>
    <w:rsid w:val="52E57838"/>
    <w:rsid w:val="532135B5"/>
    <w:rsid w:val="53262784"/>
    <w:rsid w:val="53322A76"/>
    <w:rsid w:val="53B813F1"/>
    <w:rsid w:val="53C54AA3"/>
    <w:rsid w:val="53DB4E1C"/>
    <w:rsid w:val="53EA4849"/>
    <w:rsid w:val="53EE30DE"/>
    <w:rsid w:val="546649A9"/>
    <w:rsid w:val="546B361A"/>
    <w:rsid w:val="54754BEC"/>
    <w:rsid w:val="54A648D1"/>
    <w:rsid w:val="54D11C4D"/>
    <w:rsid w:val="54E37454"/>
    <w:rsid w:val="54E44ED6"/>
    <w:rsid w:val="55022FC4"/>
    <w:rsid w:val="55171E9F"/>
    <w:rsid w:val="551A6C56"/>
    <w:rsid w:val="551F6E71"/>
    <w:rsid w:val="55273A02"/>
    <w:rsid w:val="55273EA1"/>
    <w:rsid w:val="55284354"/>
    <w:rsid w:val="55571991"/>
    <w:rsid w:val="556A1864"/>
    <w:rsid w:val="55711983"/>
    <w:rsid w:val="557B4484"/>
    <w:rsid w:val="559A56C6"/>
    <w:rsid w:val="559B0682"/>
    <w:rsid w:val="55AF05D2"/>
    <w:rsid w:val="55B4761F"/>
    <w:rsid w:val="55EF511B"/>
    <w:rsid w:val="55F509A9"/>
    <w:rsid w:val="560C77D2"/>
    <w:rsid w:val="5627279F"/>
    <w:rsid w:val="564E1B99"/>
    <w:rsid w:val="56A8574D"/>
    <w:rsid w:val="56A90CC7"/>
    <w:rsid w:val="56DD5B92"/>
    <w:rsid w:val="57193F55"/>
    <w:rsid w:val="57435B40"/>
    <w:rsid w:val="575B27BF"/>
    <w:rsid w:val="57774004"/>
    <w:rsid w:val="57803ECC"/>
    <w:rsid w:val="57905DD7"/>
    <w:rsid w:val="57C02622"/>
    <w:rsid w:val="57E85EAF"/>
    <w:rsid w:val="58151040"/>
    <w:rsid w:val="58240F93"/>
    <w:rsid w:val="58443697"/>
    <w:rsid w:val="58550FBC"/>
    <w:rsid w:val="585711D8"/>
    <w:rsid w:val="585D3E5C"/>
    <w:rsid w:val="587A6C75"/>
    <w:rsid w:val="58C44003"/>
    <w:rsid w:val="58D359A1"/>
    <w:rsid w:val="58ED1584"/>
    <w:rsid w:val="58F72495"/>
    <w:rsid w:val="58FE08DF"/>
    <w:rsid w:val="5904591A"/>
    <w:rsid w:val="591F781C"/>
    <w:rsid w:val="592653DF"/>
    <w:rsid w:val="592E540E"/>
    <w:rsid w:val="59461071"/>
    <w:rsid w:val="595E0345"/>
    <w:rsid w:val="59600DD1"/>
    <w:rsid w:val="59620232"/>
    <w:rsid w:val="598D15AD"/>
    <w:rsid w:val="599F5DA4"/>
    <w:rsid w:val="59A00F56"/>
    <w:rsid w:val="59AE6D59"/>
    <w:rsid w:val="59B24039"/>
    <w:rsid w:val="59BF439A"/>
    <w:rsid w:val="59C267DF"/>
    <w:rsid w:val="59CE2E24"/>
    <w:rsid w:val="5A025274"/>
    <w:rsid w:val="5A31005C"/>
    <w:rsid w:val="5A405CDC"/>
    <w:rsid w:val="5A5534F6"/>
    <w:rsid w:val="5A6B200F"/>
    <w:rsid w:val="5A8B5169"/>
    <w:rsid w:val="5A997859"/>
    <w:rsid w:val="5AE03BDF"/>
    <w:rsid w:val="5AEB20AC"/>
    <w:rsid w:val="5B092FB0"/>
    <w:rsid w:val="5B225435"/>
    <w:rsid w:val="5B251431"/>
    <w:rsid w:val="5B33135D"/>
    <w:rsid w:val="5B36102A"/>
    <w:rsid w:val="5B3B7C2A"/>
    <w:rsid w:val="5B527A35"/>
    <w:rsid w:val="5B6B3DAD"/>
    <w:rsid w:val="5B8D1AC1"/>
    <w:rsid w:val="5BA02E96"/>
    <w:rsid w:val="5BA3592C"/>
    <w:rsid w:val="5BF01A21"/>
    <w:rsid w:val="5C610721"/>
    <w:rsid w:val="5C8744EF"/>
    <w:rsid w:val="5C9556C8"/>
    <w:rsid w:val="5CAD62A1"/>
    <w:rsid w:val="5CED6433"/>
    <w:rsid w:val="5CFE4143"/>
    <w:rsid w:val="5D3C6BEF"/>
    <w:rsid w:val="5D921055"/>
    <w:rsid w:val="5D9407D9"/>
    <w:rsid w:val="5DC02502"/>
    <w:rsid w:val="5DDE5D84"/>
    <w:rsid w:val="5DF47197"/>
    <w:rsid w:val="5E204AD7"/>
    <w:rsid w:val="5E6C3504"/>
    <w:rsid w:val="5E6D4BC0"/>
    <w:rsid w:val="5E9D318B"/>
    <w:rsid w:val="5ED151CF"/>
    <w:rsid w:val="5ED30E8D"/>
    <w:rsid w:val="5EF86B45"/>
    <w:rsid w:val="5F003CAD"/>
    <w:rsid w:val="5F1D035A"/>
    <w:rsid w:val="5F232783"/>
    <w:rsid w:val="5F3E2C2B"/>
    <w:rsid w:val="5F3E69CE"/>
    <w:rsid w:val="5F864151"/>
    <w:rsid w:val="5FB959FB"/>
    <w:rsid w:val="5FCA3448"/>
    <w:rsid w:val="5FDC55D3"/>
    <w:rsid w:val="6009519E"/>
    <w:rsid w:val="60191BB5"/>
    <w:rsid w:val="60291B4C"/>
    <w:rsid w:val="60373428"/>
    <w:rsid w:val="604463B0"/>
    <w:rsid w:val="605B3830"/>
    <w:rsid w:val="60AD5F5F"/>
    <w:rsid w:val="60B64CF0"/>
    <w:rsid w:val="60C413D5"/>
    <w:rsid w:val="60D4713E"/>
    <w:rsid w:val="60D528D9"/>
    <w:rsid w:val="60D64E54"/>
    <w:rsid w:val="60E30438"/>
    <w:rsid w:val="60F32B07"/>
    <w:rsid w:val="612D3C7B"/>
    <w:rsid w:val="614C7842"/>
    <w:rsid w:val="61714858"/>
    <w:rsid w:val="61826F89"/>
    <w:rsid w:val="618750DB"/>
    <w:rsid w:val="61B74A96"/>
    <w:rsid w:val="61D302FF"/>
    <w:rsid w:val="621E2D67"/>
    <w:rsid w:val="622B3B50"/>
    <w:rsid w:val="622C7E43"/>
    <w:rsid w:val="624B2BFA"/>
    <w:rsid w:val="625008DB"/>
    <w:rsid w:val="62732FB5"/>
    <w:rsid w:val="6274090B"/>
    <w:rsid w:val="627A5988"/>
    <w:rsid w:val="6280036F"/>
    <w:rsid w:val="6289482D"/>
    <w:rsid w:val="629A3A94"/>
    <w:rsid w:val="62A17126"/>
    <w:rsid w:val="62BB3D2B"/>
    <w:rsid w:val="62C70D09"/>
    <w:rsid w:val="62C751AC"/>
    <w:rsid w:val="62E70A4E"/>
    <w:rsid w:val="63163FA7"/>
    <w:rsid w:val="632B28CF"/>
    <w:rsid w:val="632C6FC4"/>
    <w:rsid w:val="634B3FF6"/>
    <w:rsid w:val="635A392B"/>
    <w:rsid w:val="639456EF"/>
    <w:rsid w:val="63CF256B"/>
    <w:rsid w:val="63D24FA8"/>
    <w:rsid w:val="63DC6A36"/>
    <w:rsid w:val="63FC6BC5"/>
    <w:rsid w:val="641D68C9"/>
    <w:rsid w:val="6421269A"/>
    <w:rsid w:val="64460ECC"/>
    <w:rsid w:val="644F5E22"/>
    <w:rsid w:val="64B77DA6"/>
    <w:rsid w:val="64C80D68"/>
    <w:rsid w:val="64D843A5"/>
    <w:rsid w:val="650F6997"/>
    <w:rsid w:val="651641C9"/>
    <w:rsid w:val="652F3FB5"/>
    <w:rsid w:val="653B778C"/>
    <w:rsid w:val="65404DA2"/>
    <w:rsid w:val="654A313B"/>
    <w:rsid w:val="65640A91"/>
    <w:rsid w:val="658968CB"/>
    <w:rsid w:val="65BE6626"/>
    <w:rsid w:val="65CD2C16"/>
    <w:rsid w:val="65E22E73"/>
    <w:rsid w:val="661168B9"/>
    <w:rsid w:val="663B46C9"/>
    <w:rsid w:val="663F30CF"/>
    <w:rsid w:val="665534BC"/>
    <w:rsid w:val="66755CDF"/>
    <w:rsid w:val="66947887"/>
    <w:rsid w:val="66967370"/>
    <w:rsid w:val="669C30E9"/>
    <w:rsid w:val="67036A22"/>
    <w:rsid w:val="67117DA9"/>
    <w:rsid w:val="671D183F"/>
    <w:rsid w:val="672229B1"/>
    <w:rsid w:val="67413BF6"/>
    <w:rsid w:val="676B12B6"/>
    <w:rsid w:val="676F7BC1"/>
    <w:rsid w:val="677B47B7"/>
    <w:rsid w:val="67D27C62"/>
    <w:rsid w:val="67DF6978"/>
    <w:rsid w:val="68074EB7"/>
    <w:rsid w:val="68251D44"/>
    <w:rsid w:val="683D458E"/>
    <w:rsid w:val="68405769"/>
    <w:rsid w:val="684A4064"/>
    <w:rsid w:val="687355B1"/>
    <w:rsid w:val="687D44CE"/>
    <w:rsid w:val="68837C3D"/>
    <w:rsid w:val="68921DB9"/>
    <w:rsid w:val="68A538EA"/>
    <w:rsid w:val="68C262B8"/>
    <w:rsid w:val="68FF3BFF"/>
    <w:rsid w:val="690305C1"/>
    <w:rsid w:val="69226C19"/>
    <w:rsid w:val="692869C3"/>
    <w:rsid w:val="693218BC"/>
    <w:rsid w:val="6937536B"/>
    <w:rsid w:val="694E04D2"/>
    <w:rsid w:val="697221BA"/>
    <w:rsid w:val="697734B0"/>
    <w:rsid w:val="698044A5"/>
    <w:rsid w:val="69877444"/>
    <w:rsid w:val="69CB2A48"/>
    <w:rsid w:val="69E7514E"/>
    <w:rsid w:val="69ED6911"/>
    <w:rsid w:val="6A0171F6"/>
    <w:rsid w:val="6A242EE4"/>
    <w:rsid w:val="6A3C0AE8"/>
    <w:rsid w:val="6A510F7A"/>
    <w:rsid w:val="6A892D47"/>
    <w:rsid w:val="6AA43344"/>
    <w:rsid w:val="6AA67E64"/>
    <w:rsid w:val="6AC326FD"/>
    <w:rsid w:val="6AC77BA9"/>
    <w:rsid w:val="6AD96913"/>
    <w:rsid w:val="6AE01A4C"/>
    <w:rsid w:val="6B0D712F"/>
    <w:rsid w:val="6B28575B"/>
    <w:rsid w:val="6B5917AB"/>
    <w:rsid w:val="6B6932A5"/>
    <w:rsid w:val="6B6D51C3"/>
    <w:rsid w:val="6B72763D"/>
    <w:rsid w:val="6B985938"/>
    <w:rsid w:val="6BD51D54"/>
    <w:rsid w:val="6BEB48A9"/>
    <w:rsid w:val="6C35540E"/>
    <w:rsid w:val="6C3B431E"/>
    <w:rsid w:val="6C5333DB"/>
    <w:rsid w:val="6C5861DC"/>
    <w:rsid w:val="6C5D26DE"/>
    <w:rsid w:val="6C611AA1"/>
    <w:rsid w:val="6C6972D4"/>
    <w:rsid w:val="6C77554D"/>
    <w:rsid w:val="6C857DA8"/>
    <w:rsid w:val="6C9003BD"/>
    <w:rsid w:val="6CAB2D5B"/>
    <w:rsid w:val="6CC1587C"/>
    <w:rsid w:val="6D2728FF"/>
    <w:rsid w:val="6D2B74AA"/>
    <w:rsid w:val="6D4C59BC"/>
    <w:rsid w:val="6D6A6E60"/>
    <w:rsid w:val="6D8E3FDC"/>
    <w:rsid w:val="6DB81183"/>
    <w:rsid w:val="6DF102A4"/>
    <w:rsid w:val="6E0F1215"/>
    <w:rsid w:val="6E280F38"/>
    <w:rsid w:val="6E8A21F7"/>
    <w:rsid w:val="6E9C24B0"/>
    <w:rsid w:val="6EB77B46"/>
    <w:rsid w:val="6EBF4D71"/>
    <w:rsid w:val="6ECF78C3"/>
    <w:rsid w:val="6EDD18B4"/>
    <w:rsid w:val="6F2867BD"/>
    <w:rsid w:val="6F44559B"/>
    <w:rsid w:val="6F8B6967"/>
    <w:rsid w:val="6F9D54F9"/>
    <w:rsid w:val="6FC211D5"/>
    <w:rsid w:val="6FD1766A"/>
    <w:rsid w:val="6FF30BCF"/>
    <w:rsid w:val="701377D9"/>
    <w:rsid w:val="703A2630"/>
    <w:rsid w:val="7064403B"/>
    <w:rsid w:val="70802C87"/>
    <w:rsid w:val="709C594C"/>
    <w:rsid w:val="709D239D"/>
    <w:rsid w:val="70B210EC"/>
    <w:rsid w:val="70D34D1C"/>
    <w:rsid w:val="70D470B3"/>
    <w:rsid w:val="70ED4030"/>
    <w:rsid w:val="710650F2"/>
    <w:rsid w:val="71376C0A"/>
    <w:rsid w:val="715B592F"/>
    <w:rsid w:val="71673A17"/>
    <w:rsid w:val="71D05F49"/>
    <w:rsid w:val="71E33685"/>
    <w:rsid w:val="71EB1D54"/>
    <w:rsid w:val="71F862A5"/>
    <w:rsid w:val="72192C03"/>
    <w:rsid w:val="721B22AF"/>
    <w:rsid w:val="72480BB6"/>
    <w:rsid w:val="727E3A54"/>
    <w:rsid w:val="727F38A0"/>
    <w:rsid w:val="72841F7F"/>
    <w:rsid w:val="72AC1CC9"/>
    <w:rsid w:val="72B12123"/>
    <w:rsid w:val="72BA547D"/>
    <w:rsid w:val="72BA5902"/>
    <w:rsid w:val="72C3112C"/>
    <w:rsid w:val="72CB65F3"/>
    <w:rsid w:val="72EB27F1"/>
    <w:rsid w:val="730438B3"/>
    <w:rsid w:val="73181763"/>
    <w:rsid w:val="731F2796"/>
    <w:rsid w:val="733D5C3B"/>
    <w:rsid w:val="734F0FD2"/>
    <w:rsid w:val="739C0220"/>
    <w:rsid w:val="73AB3D2F"/>
    <w:rsid w:val="73B07D7A"/>
    <w:rsid w:val="73BC23E0"/>
    <w:rsid w:val="73BE3A62"/>
    <w:rsid w:val="73EB05CF"/>
    <w:rsid w:val="73ED4347"/>
    <w:rsid w:val="73F82EA2"/>
    <w:rsid w:val="740069DA"/>
    <w:rsid w:val="7435596C"/>
    <w:rsid w:val="74482481"/>
    <w:rsid w:val="744A1799"/>
    <w:rsid w:val="74722C9A"/>
    <w:rsid w:val="747E452E"/>
    <w:rsid w:val="748C590E"/>
    <w:rsid w:val="7499002B"/>
    <w:rsid w:val="74A470FC"/>
    <w:rsid w:val="74FA5A4A"/>
    <w:rsid w:val="75210670"/>
    <w:rsid w:val="75436915"/>
    <w:rsid w:val="755E4E24"/>
    <w:rsid w:val="755F161D"/>
    <w:rsid w:val="75671ED7"/>
    <w:rsid w:val="75884210"/>
    <w:rsid w:val="75A86B0B"/>
    <w:rsid w:val="75BD4A84"/>
    <w:rsid w:val="75C41A48"/>
    <w:rsid w:val="75EA7003"/>
    <w:rsid w:val="760B6D06"/>
    <w:rsid w:val="760C6CB5"/>
    <w:rsid w:val="760D56E2"/>
    <w:rsid w:val="761F3D8B"/>
    <w:rsid w:val="762229CE"/>
    <w:rsid w:val="76A2463C"/>
    <w:rsid w:val="76B4117C"/>
    <w:rsid w:val="76C85EB6"/>
    <w:rsid w:val="76E817BC"/>
    <w:rsid w:val="76EE218C"/>
    <w:rsid w:val="770A1E47"/>
    <w:rsid w:val="772C4117"/>
    <w:rsid w:val="772E0B03"/>
    <w:rsid w:val="772E53A2"/>
    <w:rsid w:val="774059AB"/>
    <w:rsid w:val="7761052C"/>
    <w:rsid w:val="77661857"/>
    <w:rsid w:val="77833E7F"/>
    <w:rsid w:val="778A542A"/>
    <w:rsid w:val="779C40BA"/>
    <w:rsid w:val="77BE5C84"/>
    <w:rsid w:val="77C177F8"/>
    <w:rsid w:val="77E31CE9"/>
    <w:rsid w:val="77EF5E51"/>
    <w:rsid w:val="77FD749D"/>
    <w:rsid w:val="7806456F"/>
    <w:rsid w:val="7820430F"/>
    <w:rsid w:val="78CE4A5C"/>
    <w:rsid w:val="78FB3062"/>
    <w:rsid w:val="78FC2417"/>
    <w:rsid w:val="79200BB5"/>
    <w:rsid w:val="79237E60"/>
    <w:rsid w:val="79332F0B"/>
    <w:rsid w:val="793A2A7F"/>
    <w:rsid w:val="79440EAD"/>
    <w:rsid w:val="795310F0"/>
    <w:rsid w:val="7966337B"/>
    <w:rsid w:val="79921083"/>
    <w:rsid w:val="799A0ACD"/>
    <w:rsid w:val="79C11BD2"/>
    <w:rsid w:val="79C43D9C"/>
    <w:rsid w:val="79CE4C1B"/>
    <w:rsid w:val="79D40810"/>
    <w:rsid w:val="79E8078D"/>
    <w:rsid w:val="7A044199"/>
    <w:rsid w:val="7A2B33A0"/>
    <w:rsid w:val="7A3422EE"/>
    <w:rsid w:val="7A3764EB"/>
    <w:rsid w:val="7A3B759F"/>
    <w:rsid w:val="7A4774F3"/>
    <w:rsid w:val="7A795461"/>
    <w:rsid w:val="7A810E46"/>
    <w:rsid w:val="7A933BB6"/>
    <w:rsid w:val="7AA678C6"/>
    <w:rsid w:val="7AB73377"/>
    <w:rsid w:val="7AE85868"/>
    <w:rsid w:val="7AFF15FB"/>
    <w:rsid w:val="7B113087"/>
    <w:rsid w:val="7B3B6883"/>
    <w:rsid w:val="7B736700"/>
    <w:rsid w:val="7B8437E3"/>
    <w:rsid w:val="7B9E2E7D"/>
    <w:rsid w:val="7BBA0FB3"/>
    <w:rsid w:val="7BD96177"/>
    <w:rsid w:val="7BF5648F"/>
    <w:rsid w:val="7BFA2DF0"/>
    <w:rsid w:val="7BFD6BE4"/>
    <w:rsid w:val="7C050B07"/>
    <w:rsid w:val="7C254ED3"/>
    <w:rsid w:val="7C2E0D7A"/>
    <w:rsid w:val="7C417926"/>
    <w:rsid w:val="7C5E15FC"/>
    <w:rsid w:val="7C8617DD"/>
    <w:rsid w:val="7C961A20"/>
    <w:rsid w:val="7C9E7A01"/>
    <w:rsid w:val="7CAE3A91"/>
    <w:rsid w:val="7D032E2D"/>
    <w:rsid w:val="7D2E186E"/>
    <w:rsid w:val="7D2E6D4E"/>
    <w:rsid w:val="7D360B0D"/>
    <w:rsid w:val="7D4236BE"/>
    <w:rsid w:val="7D6513F2"/>
    <w:rsid w:val="7D6531A0"/>
    <w:rsid w:val="7D7B6E68"/>
    <w:rsid w:val="7D8F4D8B"/>
    <w:rsid w:val="7D9114D4"/>
    <w:rsid w:val="7D965A4F"/>
    <w:rsid w:val="7DA23C41"/>
    <w:rsid w:val="7DAE458E"/>
    <w:rsid w:val="7DBB54B6"/>
    <w:rsid w:val="7DD14D63"/>
    <w:rsid w:val="7E0773D0"/>
    <w:rsid w:val="7E170980"/>
    <w:rsid w:val="7E184DFC"/>
    <w:rsid w:val="7E1D6516"/>
    <w:rsid w:val="7E3864FF"/>
    <w:rsid w:val="7E525E1A"/>
    <w:rsid w:val="7E5D66DD"/>
    <w:rsid w:val="7E61605D"/>
    <w:rsid w:val="7E620E1C"/>
    <w:rsid w:val="7E734104"/>
    <w:rsid w:val="7E77762F"/>
    <w:rsid w:val="7E8254FA"/>
    <w:rsid w:val="7EDA4FB6"/>
    <w:rsid w:val="7EEE5FCC"/>
    <w:rsid w:val="7EFD79A3"/>
    <w:rsid w:val="7F136CC6"/>
    <w:rsid w:val="7F2E279D"/>
    <w:rsid w:val="7F3532A8"/>
    <w:rsid w:val="7F3F4EA7"/>
    <w:rsid w:val="7F5D6FFD"/>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2"/>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4"/>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100"/>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4"/>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59"/>
    <w:autoRedefine/>
    <w:qFormat/>
    <w:uiPriority w:val="0"/>
    <w:pPr>
      <w:spacing w:after="180"/>
      <w:jc w:val="left"/>
    </w:pPr>
    <w:rPr>
      <w:color w:val="FF0000"/>
      <w:lang w:eastAsia="en-US"/>
    </w:rPr>
  </w:style>
  <w:style w:type="paragraph" w:customStyle="1" w:styleId="59">
    <w:name w:val="NO"/>
    <w:basedOn w:val="1"/>
    <w:autoRedefine/>
    <w:qFormat/>
    <w:uiPriority w:val="0"/>
    <w:pPr>
      <w:keepLines/>
      <w:ind w:left="1135" w:hanging="851"/>
    </w:pPr>
  </w:style>
  <w:style w:type="paragraph" w:customStyle="1" w:styleId="60">
    <w:name w:val="Reference"/>
    <w:basedOn w:val="1"/>
    <w:autoRedefine/>
    <w:qFormat/>
    <w:uiPriority w:val="0"/>
    <w:pPr>
      <w:numPr>
        <w:ilvl w:val="0"/>
        <w:numId w:val="7"/>
      </w:numPr>
    </w:pPr>
  </w:style>
  <w:style w:type="paragraph" w:customStyle="1" w:styleId="61">
    <w:name w:val="B1"/>
    <w:basedOn w:val="13"/>
    <w:link w:val="102"/>
    <w:autoRedefine/>
    <w:qFormat/>
    <w:uiPriority w:val="0"/>
    <w:pPr>
      <w:spacing w:after="180"/>
      <w:jc w:val="left"/>
    </w:pPr>
    <w:rPr>
      <w:lang w:eastAsia="en-US"/>
    </w:rPr>
  </w:style>
  <w:style w:type="paragraph" w:customStyle="1" w:styleId="62">
    <w:name w:val="B2"/>
    <w:basedOn w:val="12"/>
    <w:autoRedefine/>
    <w:qFormat/>
    <w:uiPriority w:val="0"/>
    <w:pPr>
      <w:spacing w:after="180"/>
      <w:jc w:val="left"/>
    </w:pPr>
    <w:rPr>
      <w:lang w:eastAsia="en-US"/>
    </w:rPr>
  </w:style>
  <w:style w:type="paragraph" w:customStyle="1" w:styleId="63">
    <w:name w:val="B3"/>
    <w:basedOn w:val="11"/>
    <w:autoRedefine/>
    <w:qFormat/>
    <w:uiPriority w:val="0"/>
    <w:pPr>
      <w:spacing w:after="180"/>
      <w:jc w:val="left"/>
    </w:pPr>
    <w:rPr>
      <w:lang w:eastAsia="en-US"/>
    </w:rPr>
  </w:style>
  <w:style w:type="paragraph" w:customStyle="1" w:styleId="64">
    <w:name w:val="B4"/>
    <w:basedOn w:val="38"/>
    <w:autoRedefine/>
    <w:qFormat/>
    <w:uiPriority w:val="0"/>
    <w:pPr>
      <w:spacing w:after="180"/>
      <w:jc w:val="left"/>
    </w:pPr>
    <w:rPr>
      <w:lang w:eastAsia="en-US"/>
    </w:rPr>
  </w:style>
  <w:style w:type="paragraph" w:customStyle="1" w:styleId="65">
    <w:name w:val="Proposal"/>
    <w:basedOn w:val="1"/>
    <w:autoRedefine/>
    <w:qFormat/>
    <w:uiPriority w:val="0"/>
    <w:pPr>
      <w:numPr>
        <w:ilvl w:val="0"/>
        <w:numId w:val="8"/>
      </w:numPr>
      <w:tabs>
        <w:tab w:val="left" w:pos="1701"/>
      </w:tabs>
    </w:pPr>
    <w:rPr>
      <w:b/>
      <w:bCs/>
    </w:rPr>
  </w:style>
  <w:style w:type="paragraph" w:customStyle="1" w:styleId="66">
    <w:name w:val="B5"/>
    <w:basedOn w:val="37"/>
    <w:autoRedefine/>
    <w:qFormat/>
    <w:uiPriority w:val="0"/>
    <w:pPr>
      <w:spacing w:after="180"/>
      <w:jc w:val="left"/>
    </w:pPr>
    <w:rPr>
      <w:lang w:eastAsia="en-US"/>
    </w:rPr>
  </w:style>
  <w:style w:type="paragraph" w:customStyle="1" w:styleId="67">
    <w:name w:val="EX"/>
    <w:basedOn w:val="1"/>
    <w:autoRedefine/>
    <w:qFormat/>
    <w:uiPriority w:val="0"/>
    <w:pPr>
      <w:keepLines/>
      <w:spacing w:after="180"/>
      <w:ind w:left="1702" w:hanging="1418"/>
      <w:jc w:val="left"/>
    </w:pPr>
    <w:rPr>
      <w:lang w:eastAsia="en-US"/>
    </w:rPr>
  </w:style>
  <w:style w:type="paragraph" w:customStyle="1" w:styleId="68">
    <w:name w:val="EW"/>
    <w:basedOn w:val="67"/>
    <w:autoRedefine/>
    <w:qFormat/>
    <w:uiPriority w:val="0"/>
    <w:pPr>
      <w:spacing w:after="0"/>
    </w:pPr>
  </w:style>
  <w:style w:type="paragraph" w:customStyle="1" w:styleId="69">
    <w:name w:val="TAL"/>
    <w:basedOn w:val="1"/>
    <w:link w:val="96"/>
    <w:autoRedefine/>
    <w:qFormat/>
    <w:uiPriority w:val="0"/>
    <w:pPr>
      <w:keepNext/>
      <w:keepLines/>
      <w:spacing w:after="0"/>
      <w:jc w:val="left"/>
    </w:pPr>
    <w:rPr>
      <w:rFonts w:eastAsia="Malgun Gothic"/>
      <w:sz w:val="18"/>
    </w:rPr>
  </w:style>
  <w:style w:type="paragraph" w:customStyle="1" w:styleId="70">
    <w:name w:val="TAC"/>
    <w:basedOn w:val="69"/>
    <w:link w:val="104"/>
    <w:autoRedefine/>
    <w:qFormat/>
    <w:uiPriority w:val="0"/>
    <w:pPr>
      <w:jc w:val="center"/>
    </w:pPr>
    <w:rPr>
      <w:rFonts w:eastAsia="Times New Roman"/>
      <w:lang w:eastAsia="en-US"/>
    </w:rPr>
  </w:style>
  <w:style w:type="paragraph" w:customStyle="1" w:styleId="71">
    <w:name w:val="TAH"/>
    <w:basedOn w:val="70"/>
    <w:link w:val="97"/>
    <w:autoRedefine/>
    <w:qFormat/>
    <w:uiPriority w:val="0"/>
    <w:rPr>
      <w:rFonts w:eastAsia="Malgun Gothic"/>
      <w:b/>
    </w:rPr>
  </w:style>
  <w:style w:type="paragraph" w:customStyle="1" w:styleId="72">
    <w:name w:val="TAN"/>
    <w:basedOn w:val="69"/>
    <w:autoRedefine/>
    <w:qFormat/>
    <w:uiPriority w:val="0"/>
    <w:pPr>
      <w:ind w:left="851" w:hanging="851"/>
    </w:pPr>
  </w:style>
  <w:style w:type="paragraph" w:customStyle="1" w:styleId="73">
    <w:name w:val="TAR"/>
    <w:basedOn w:val="69"/>
    <w:autoRedefine/>
    <w:qFormat/>
    <w:uiPriority w:val="0"/>
    <w:pPr>
      <w:jc w:val="right"/>
    </w:pPr>
  </w:style>
  <w:style w:type="paragraph" w:customStyle="1" w:styleId="74">
    <w:name w:val="TH"/>
    <w:basedOn w:val="1"/>
    <w:link w:val="101"/>
    <w:autoRedefine/>
    <w:qFormat/>
    <w:uiPriority w:val="0"/>
    <w:pPr>
      <w:keepNext/>
      <w:keepLines/>
      <w:spacing w:before="60" w:after="180"/>
      <w:jc w:val="center"/>
    </w:pPr>
    <w:rPr>
      <w:b/>
      <w:lang w:eastAsia="en-US"/>
    </w:rPr>
  </w:style>
  <w:style w:type="paragraph" w:customStyle="1" w:styleId="75">
    <w:name w:val="TF"/>
    <w:basedOn w:val="74"/>
    <w:link w:val="103"/>
    <w:autoRedefine/>
    <w:qFormat/>
    <w:uiPriority w:val="0"/>
    <w:pPr>
      <w:spacing w:before="0" w:after="240"/>
    </w:pPr>
  </w:style>
  <w:style w:type="paragraph" w:customStyle="1" w:styleId="76">
    <w:name w:val="TT"/>
    <w:basedOn w:val="2"/>
    <w:next w:val="1"/>
    <w:autoRedefine/>
    <w:qFormat/>
    <w:uiPriority w:val="0"/>
    <w:pPr>
      <w:numPr>
        <w:numId w:val="0"/>
      </w:numPr>
      <w:ind w:left="1134" w:hanging="1134"/>
      <w:outlineLvl w:val="9"/>
    </w:pPr>
    <w:rPr>
      <w:szCs w:val="20"/>
      <w:lang w:eastAsia="en-US"/>
    </w:rPr>
  </w:style>
  <w:style w:type="paragraph" w:customStyle="1" w:styleId="77">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autoRedefine/>
    <w:qFormat/>
    <w:uiPriority w:val="0"/>
    <w:pPr>
      <w:framePr w:h="284" w:wrap="notBeside" w:vAnchor="margin" w:hAnchor="text" w:y="852"/>
    </w:pPr>
    <w:rPr>
      <w:i w:val="0"/>
      <w:sz w:val="40"/>
    </w:rPr>
  </w:style>
  <w:style w:type="paragraph" w:customStyle="1" w:styleId="84">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autoRedefine/>
    <w:qFormat/>
    <w:uiPriority w:val="0"/>
    <w:pPr>
      <w:framePr w:wrap="notBeside" w:vAnchor="margin" w:hAnchor="text" w:y="16161"/>
    </w:pPr>
  </w:style>
  <w:style w:type="paragraph" w:customStyle="1" w:styleId="86">
    <w:name w:val="FP"/>
    <w:basedOn w:val="1"/>
    <w:autoRedefine/>
    <w:qFormat/>
    <w:uiPriority w:val="0"/>
    <w:pPr>
      <w:spacing w:after="0"/>
      <w:jc w:val="left"/>
    </w:pPr>
    <w:rPr>
      <w:lang w:eastAsia="en-US"/>
    </w:rPr>
  </w:style>
  <w:style w:type="paragraph" w:customStyle="1" w:styleId="87">
    <w:name w:val="Observation"/>
    <w:basedOn w:val="65"/>
    <w:autoRedefine/>
    <w:qFormat/>
    <w:uiPriority w:val="0"/>
    <w:pPr>
      <w:numPr>
        <w:ilvl w:val="0"/>
        <w:numId w:val="9"/>
      </w:numPr>
    </w:pPr>
  </w:style>
  <w:style w:type="paragraph" w:customStyle="1" w:styleId="88">
    <w:name w:val="PL"/>
    <w:link w:val="9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autoRedefine/>
    <w:qFormat/>
    <w:uiPriority w:val="34"/>
    <w:pPr>
      <w:adjustRightInd/>
      <w:spacing w:after="180"/>
      <w:ind w:left="720"/>
      <w:contextualSpacing/>
      <w:textAlignment w:val="auto"/>
    </w:pPr>
    <w:rPr>
      <w:rFonts w:eastAsia="Arial Unicode MS"/>
      <w:lang w:eastAsia="en-US"/>
    </w:rPr>
  </w:style>
  <w:style w:type="character" w:customStyle="1" w:styleId="91">
    <w:name w:val="标题 1 字符"/>
    <w:link w:val="2"/>
    <w:autoRedefine/>
    <w:qFormat/>
    <w:uiPriority w:val="0"/>
    <w:rPr>
      <w:rFonts w:ascii="Arial" w:hAnsi="Arial"/>
      <w:sz w:val="36"/>
      <w:szCs w:val="36"/>
      <w:lang w:eastAsia="zh-CN" w:bidi="ar-SA"/>
    </w:rPr>
  </w:style>
  <w:style w:type="character" w:customStyle="1" w:styleId="92">
    <w:name w:val="正文文本 字符"/>
    <w:link w:val="27"/>
    <w:autoRedefine/>
    <w:qFormat/>
    <w:uiPriority w:val="0"/>
    <w:rPr>
      <w:rFonts w:ascii="Arial" w:hAnsi="Arial"/>
      <w:lang w:eastAsia="zh-CN"/>
    </w:rPr>
  </w:style>
  <w:style w:type="character" w:customStyle="1" w:styleId="93">
    <w:name w:val="ZGSM"/>
    <w:autoRedefine/>
    <w:qFormat/>
    <w:uiPriority w:val="0"/>
  </w:style>
  <w:style w:type="character" w:customStyle="1" w:styleId="94">
    <w:name w:val="Doc-text2 Char"/>
    <w:link w:val="54"/>
    <w:autoRedefine/>
    <w:qFormat/>
    <w:uiPriority w:val="0"/>
    <w:rPr>
      <w:rFonts w:ascii="Arial" w:hAnsi="Arial" w:eastAsia="MS Mincho"/>
      <w:szCs w:val="24"/>
    </w:rPr>
  </w:style>
  <w:style w:type="character" w:customStyle="1" w:styleId="95">
    <w:name w:val="PL Char"/>
    <w:link w:val="88"/>
    <w:autoRedefine/>
    <w:qFormat/>
    <w:locked/>
    <w:uiPriority w:val="0"/>
    <w:rPr>
      <w:rFonts w:ascii="Courier New" w:hAnsi="Courier New"/>
      <w:sz w:val="16"/>
      <w:lang w:bidi="ar-SA"/>
    </w:rPr>
  </w:style>
  <w:style w:type="character" w:customStyle="1" w:styleId="96">
    <w:name w:val="TAL Car"/>
    <w:link w:val="69"/>
    <w:autoRedefine/>
    <w:qFormat/>
    <w:locked/>
    <w:uiPriority w:val="0"/>
    <w:rPr>
      <w:rFonts w:ascii="Arial" w:hAnsi="Arial"/>
      <w:sz w:val="18"/>
    </w:rPr>
  </w:style>
  <w:style w:type="character" w:customStyle="1" w:styleId="97">
    <w:name w:val="TAH Car"/>
    <w:link w:val="71"/>
    <w:autoRedefine/>
    <w:qFormat/>
    <w:locked/>
    <w:uiPriority w:val="0"/>
    <w:rPr>
      <w:rFonts w:ascii="Arial" w:hAnsi="Arial"/>
      <w:b/>
      <w:sz w:val="18"/>
    </w:rPr>
  </w:style>
  <w:style w:type="character" w:customStyle="1" w:styleId="98">
    <w:name w:val="未处理的提及1"/>
    <w:autoRedefine/>
    <w:unhideWhenUsed/>
    <w:qFormat/>
    <w:uiPriority w:val="99"/>
    <w:rPr>
      <w:color w:val="808080"/>
      <w:shd w:val="clear" w:color="auto" w:fill="E6E6E6"/>
    </w:rPr>
  </w:style>
  <w:style w:type="character" w:customStyle="1" w:styleId="99">
    <w:name w:val="占位符文本1"/>
    <w:autoRedefine/>
    <w:semiHidden/>
    <w:qFormat/>
    <w:uiPriority w:val="99"/>
    <w:rPr>
      <w:color w:val="808080"/>
    </w:rPr>
  </w:style>
  <w:style w:type="character" w:customStyle="1" w:styleId="100">
    <w:name w:val="页眉 字符"/>
    <w:link w:val="35"/>
    <w:autoRedefine/>
    <w:qFormat/>
    <w:uiPriority w:val="0"/>
    <w:rPr>
      <w:rFonts w:ascii="Arial" w:hAnsi="Arial" w:eastAsia="MS Mincho" w:cs="Arial"/>
      <w:b/>
      <w:sz w:val="24"/>
      <w:szCs w:val="24"/>
    </w:rPr>
  </w:style>
  <w:style w:type="character" w:customStyle="1" w:styleId="101">
    <w:name w:val="TH Char"/>
    <w:link w:val="74"/>
    <w:autoRedefine/>
    <w:qFormat/>
    <w:uiPriority w:val="0"/>
    <w:rPr>
      <w:rFonts w:ascii="Arial" w:hAnsi="Arial" w:eastAsia="Times New Roman"/>
      <w:b/>
      <w:lang w:eastAsia="en-US"/>
    </w:rPr>
  </w:style>
  <w:style w:type="character" w:customStyle="1" w:styleId="102">
    <w:name w:val="B1 Char1"/>
    <w:link w:val="61"/>
    <w:autoRedefine/>
    <w:qFormat/>
    <w:uiPriority w:val="0"/>
    <w:rPr>
      <w:rFonts w:ascii="Arial" w:hAnsi="Arial" w:eastAsia="Times New Roman"/>
      <w:lang w:eastAsia="en-US"/>
    </w:rPr>
  </w:style>
  <w:style w:type="character" w:customStyle="1" w:styleId="103">
    <w:name w:val="TF Char"/>
    <w:link w:val="75"/>
    <w:autoRedefine/>
    <w:qFormat/>
    <w:uiPriority w:val="0"/>
    <w:rPr>
      <w:rFonts w:ascii="Arial" w:hAnsi="Arial" w:eastAsia="Times New Roman"/>
      <w:b/>
      <w:lang w:eastAsia="en-US"/>
    </w:rPr>
  </w:style>
  <w:style w:type="character" w:customStyle="1" w:styleId="104">
    <w:name w:val="TAC Char"/>
    <w:link w:val="70"/>
    <w:autoRedefine/>
    <w:qFormat/>
    <w:uiPriority w:val="0"/>
    <w:rPr>
      <w:rFonts w:ascii="Arial" w:hAnsi="Arial" w:eastAsia="Times New Roman"/>
      <w:sz w:val="18"/>
      <w:lang w:eastAsia="en-US"/>
    </w:rPr>
  </w:style>
  <w:style w:type="character" w:customStyle="1" w:styleId="105">
    <w:name w:val="列出段落 Char"/>
    <w:link w:val="90"/>
    <w:autoRedefine/>
    <w:qFormat/>
    <w:locked/>
    <w:uiPriority w:val="34"/>
    <w:rPr>
      <w:rFonts w:ascii="Arial" w:hAnsi="Arial" w:eastAsia="Arial Unicode MS"/>
      <w:lang w:eastAsia="en-US"/>
    </w:rPr>
  </w:style>
  <w:style w:type="paragraph" w:customStyle="1" w:styleId="106">
    <w:name w:val="CR Cover Page"/>
    <w:link w:val="107"/>
    <w:autoRedefine/>
    <w:qFormat/>
    <w:uiPriority w:val="0"/>
    <w:pPr>
      <w:spacing w:after="120"/>
    </w:pPr>
    <w:rPr>
      <w:rFonts w:ascii="Arial" w:hAnsi="Arial" w:eastAsia="MS Mincho" w:cs="Times New Roman"/>
      <w:lang w:val="en-GB" w:eastAsia="en-US" w:bidi="ar-SA"/>
    </w:rPr>
  </w:style>
  <w:style w:type="character" w:customStyle="1" w:styleId="107">
    <w:name w:val="CR Cover Page Zchn"/>
    <w:link w:val="106"/>
    <w:autoRedefine/>
    <w:qFormat/>
    <w:uiPriority w:val="0"/>
    <w:rPr>
      <w:rFonts w:ascii="Arial" w:hAnsi="Arial" w:eastAsia="MS Mincho"/>
      <w:lang w:val="en-GB" w:eastAsia="en-US" w:bidi="ar-SA"/>
    </w:rPr>
  </w:style>
  <w:style w:type="paragraph" w:customStyle="1" w:styleId="108">
    <w:name w:val="Agreement"/>
    <w:basedOn w:val="1"/>
    <w:next w:val="54"/>
    <w:autoRedefine/>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autoRedefine/>
    <w:qFormat/>
    <w:uiPriority w:val="34"/>
    <w:pPr>
      <w:ind w:firstLine="420" w:firstLineChars="200"/>
    </w:pPr>
  </w:style>
  <w:style w:type="paragraph" w:customStyle="1" w:styleId="111">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autoRedefine/>
    <w:qFormat/>
    <w:uiPriority w:val="0"/>
    <w:rPr>
      <w:rFonts w:ascii="Arial" w:hAnsi="Arial" w:eastAsia="MS Mincho"/>
      <w:i/>
      <w:sz w:val="18"/>
      <w:szCs w:val="24"/>
      <w:lang w:val="en-GB" w:eastAsia="en-GB"/>
    </w:rPr>
  </w:style>
  <w:style w:type="character" w:customStyle="1" w:styleId="114">
    <w:name w:val="批注文字 字符"/>
    <w:link w:val="30"/>
    <w:autoRedefine/>
    <w:semiHidden/>
    <w:qFormat/>
    <w:uiPriority w:val="0"/>
    <w:rPr>
      <w:rFonts w:ascii="Arial" w:hAnsi="Arial" w:eastAsia="Times New Roman"/>
    </w:r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 w:type="paragraph" w:customStyle="1" w:styleId="118">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3416</Words>
  <Characters>17948</Characters>
  <Lines>162</Lines>
  <Paragraphs>45</Paragraphs>
  <TotalTime>1</TotalTime>
  <ScaleCrop>false</ScaleCrop>
  <LinksUpToDate>false</LinksUpToDate>
  <CharactersWithSpaces>21266</CharactersWithSpaces>
  <Application>WPS Office_12.1.0.20260_F1E327BC-269C-435d-A152-05C5408002CA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renjianyang</cp:lastModifiedBy>
  <cp:lastPrinted>2021-08-05T02:34:00Z</cp:lastPrinted>
  <dcterms:modified xsi:type="dcterms:W3CDTF">2025-02-07T07:03:36Z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2052-12.1.0.20260</vt:lpwstr>
  </property>
  <property fmtid="{D5CDD505-2E9C-101B-9397-08002B2CF9AE}" pid="17" name="ICV">
    <vt:lpwstr>88FF7A6996FA415BA02018C510663209_13</vt:lpwstr>
  </property>
  <property fmtid="{D5CDD505-2E9C-101B-9397-08002B2CF9AE}" pid="18" name="KSOTemplateDocerSaveRecord">
    <vt:lpwstr>eyJoZGlkIjoiM2E0ZGI3Yjg3MGY5ZWZhZDkzMzE3YTk5OWI1ZWQxMTkiLCJ1c2VySWQiOiIzMTAxODg0MzQifQ==</vt:lpwstr>
  </property>
</Properties>
</file>